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6F85C203" w:rsidR="00FB3C9D" w:rsidRDefault="003D1DDD" w:rsidP="008A406C">
      <w:pPr>
        <w:pStyle w:val="CRCoverPage"/>
        <w:tabs>
          <w:tab w:val="right" w:pos="9639"/>
        </w:tabs>
        <w:spacing w:after="0"/>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B20300">
        <w:rPr>
          <w:rFonts w:cs="Arial"/>
          <w:b/>
          <w:sz w:val="22"/>
          <w:lang w:val="en-US"/>
        </w:rPr>
        <w:t>12</w:t>
      </w:r>
      <w:r w:rsidR="001008CB">
        <w:rPr>
          <w:rFonts w:cs="Arial"/>
          <w:b/>
          <w:sz w:val="22"/>
          <w:lang w:val="en-US"/>
        </w:rPr>
        <w:t>1</w:t>
      </w:r>
      <w:r>
        <w:rPr>
          <w:rFonts w:cs="Arial"/>
          <w:b/>
          <w:i/>
          <w:sz w:val="22"/>
          <w:lang w:val="en-US"/>
        </w:rPr>
        <w:tab/>
      </w:r>
      <w:r w:rsidR="00A01AAB">
        <w:rPr>
          <w:rFonts w:cs="Arial"/>
          <w:b/>
          <w:i/>
          <w:sz w:val="22"/>
          <w:lang w:val="en-US"/>
        </w:rPr>
        <w:tab/>
      </w:r>
      <w:r w:rsidR="00A01AAB">
        <w:rPr>
          <w:rFonts w:cs="Arial"/>
          <w:b/>
          <w:i/>
          <w:sz w:val="22"/>
          <w:lang w:val="en-US"/>
        </w:rPr>
        <w:tab/>
      </w:r>
      <w:r w:rsidR="00A01AAB">
        <w:rPr>
          <w:rFonts w:cs="Arial"/>
          <w:b/>
          <w:i/>
          <w:sz w:val="22"/>
          <w:lang w:val="en-US"/>
        </w:rPr>
        <w:tab/>
      </w:r>
      <w:r w:rsidR="00A01AAB">
        <w:rPr>
          <w:rFonts w:cs="Arial"/>
          <w:b/>
          <w:i/>
          <w:sz w:val="22"/>
          <w:lang w:val="en-US"/>
        </w:rPr>
        <w:tab/>
      </w:r>
      <w:r w:rsidR="00A01AAB">
        <w:rPr>
          <w:rFonts w:cs="Arial"/>
          <w:b/>
          <w:i/>
          <w:sz w:val="22"/>
          <w:lang w:val="en-US"/>
        </w:rPr>
        <w:tab/>
      </w:r>
      <w:r w:rsidR="00A01AAB">
        <w:rPr>
          <w:rFonts w:cs="Arial"/>
          <w:b/>
          <w:i/>
          <w:sz w:val="22"/>
          <w:lang w:val="en-US"/>
        </w:rPr>
        <w:tab/>
      </w:r>
      <w:r w:rsidR="00A01AAB">
        <w:rPr>
          <w:rFonts w:cs="Arial"/>
          <w:b/>
          <w:i/>
          <w:sz w:val="22"/>
          <w:lang w:val="en-US"/>
        </w:rPr>
        <w:tab/>
      </w:r>
      <w:r w:rsidR="00B20300" w:rsidRPr="00B20300">
        <w:rPr>
          <w:rFonts w:cs="Arial"/>
          <w:b/>
          <w:i/>
          <w:sz w:val="22"/>
          <w:lang w:val="en-US"/>
        </w:rPr>
        <w:t>R2-</w:t>
      </w:r>
      <w:r w:rsidR="00575631" w:rsidRPr="00575631">
        <w:rPr>
          <w:rFonts w:cs="Arial"/>
          <w:b/>
          <w:i/>
          <w:sz w:val="22"/>
          <w:lang w:val="en-US"/>
        </w:rPr>
        <w:t>2300136</w:t>
      </w:r>
    </w:p>
    <w:p w14:paraId="3F17F203" w14:textId="13FC406B" w:rsidR="00FB3C9D" w:rsidRPr="00770E22" w:rsidRDefault="001008CB" w:rsidP="00770E22">
      <w:pPr>
        <w:outlineLvl w:val="0"/>
        <w:rPr>
          <w:b/>
          <w:noProof/>
          <w:sz w:val="24"/>
        </w:rPr>
      </w:pPr>
      <w:r>
        <w:rPr>
          <w:rFonts w:hint="eastAsia"/>
          <w:b/>
          <w:noProof/>
          <w:sz w:val="24"/>
        </w:rPr>
        <w:t>Athens</w:t>
      </w:r>
      <w:r w:rsidR="00B20300" w:rsidRPr="00DD6B79">
        <w:rPr>
          <w:b/>
          <w:noProof/>
          <w:sz w:val="24"/>
        </w:rPr>
        <w:t xml:space="preserve">, </w:t>
      </w:r>
      <w:r>
        <w:rPr>
          <w:b/>
          <w:noProof/>
          <w:sz w:val="24"/>
        </w:rPr>
        <w:t>Greece</w:t>
      </w:r>
      <w:r w:rsidR="00B20300" w:rsidRPr="00DD6B79">
        <w:rPr>
          <w:b/>
          <w:noProof/>
          <w:sz w:val="24"/>
        </w:rPr>
        <w:t xml:space="preserve">, </w:t>
      </w:r>
      <w:r>
        <w:rPr>
          <w:b/>
          <w:noProof/>
          <w:sz w:val="24"/>
        </w:rPr>
        <w:t>Feb</w:t>
      </w:r>
      <w:r w:rsidR="00575631">
        <w:rPr>
          <w:b/>
          <w:noProof/>
          <w:sz w:val="24"/>
        </w:rPr>
        <w:t>ru</w:t>
      </w:r>
      <w:r>
        <w:rPr>
          <w:b/>
          <w:noProof/>
          <w:sz w:val="24"/>
        </w:rPr>
        <w:t>ary</w:t>
      </w:r>
      <w:r w:rsidR="00B20300" w:rsidRPr="00DD6B79">
        <w:rPr>
          <w:b/>
          <w:noProof/>
          <w:sz w:val="24"/>
        </w:rPr>
        <w:t>, 202</w:t>
      </w:r>
      <w:r>
        <w:rPr>
          <w:b/>
          <w:noProof/>
          <w:sz w:val="24"/>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01082217" w:rsidR="00FB3C9D" w:rsidRDefault="003D1DDD">
      <w:pPr>
        <w:pStyle w:val="3GPPHeader"/>
        <w:rPr>
          <w:sz w:val="22"/>
        </w:rPr>
      </w:pPr>
      <w:r>
        <w:rPr>
          <w:sz w:val="22"/>
        </w:rPr>
        <w:t>Agenda Item:</w:t>
      </w:r>
      <w:r>
        <w:rPr>
          <w:sz w:val="22"/>
        </w:rPr>
        <w:tab/>
      </w:r>
      <w:r w:rsidR="00E31D0E">
        <w:rPr>
          <w:sz w:val="22"/>
        </w:rPr>
        <w:t>8.</w:t>
      </w:r>
      <w:r w:rsidR="00195171">
        <w:rPr>
          <w:sz w:val="22"/>
        </w:rPr>
        <w:t>15</w:t>
      </w:r>
      <w:r w:rsidR="00E31D0E">
        <w:rPr>
          <w:sz w:val="22"/>
        </w:rPr>
        <w:t>.</w:t>
      </w:r>
      <w:r w:rsidR="00195171">
        <w:rPr>
          <w:sz w:val="22"/>
        </w:rPr>
        <w:t>2</w:t>
      </w:r>
    </w:p>
    <w:p w14:paraId="7B1B0462" w14:textId="0CBE07D4" w:rsidR="00FB3C9D" w:rsidRDefault="003D1DDD">
      <w:pPr>
        <w:pStyle w:val="3GPPHeader"/>
        <w:rPr>
          <w:sz w:val="22"/>
        </w:rPr>
      </w:pPr>
      <w:r>
        <w:rPr>
          <w:sz w:val="22"/>
        </w:rPr>
        <w:t>Source:</w:t>
      </w:r>
      <w:r>
        <w:rPr>
          <w:sz w:val="22"/>
        </w:rPr>
        <w:tab/>
      </w:r>
      <w:r>
        <w:rPr>
          <w:rFonts w:hint="eastAsia"/>
          <w:sz w:val="22"/>
        </w:rPr>
        <w:t>OPPO</w:t>
      </w:r>
      <w:r w:rsidR="00495E56">
        <w:rPr>
          <w:sz w:val="22"/>
        </w:rPr>
        <w:t xml:space="preserve">, </w:t>
      </w:r>
      <w:r w:rsidR="00495E56" w:rsidRPr="00495E56">
        <w:rPr>
          <w:sz w:val="22"/>
        </w:rPr>
        <w:t>MediaTek Inc.</w:t>
      </w:r>
      <w:r w:rsidR="00495E56">
        <w:rPr>
          <w:sz w:val="22"/>
        </w:rPr>
        <w:t>,</w:t>
      </w:r>
      <w:r w:rsidR="00A85702">
        <w:rPr>
          <w:sz w:val="22"/>
        </w:rPr>
        <w:t xml:space="preserve"> Intel </w:t>
      </w:r>
    </w:p>
    <w:p w14:paraId="5684291F" w14:textId="1D99E7C4" w:rsidR="00FB3C9D" w:rsidRDefault="003D1DDD">
      <w:pPr>
        <w:pStyle w:val="3GPPHeader"/>
        <w:rPr>
          <w:sz w:val="22"/>
        </w:rPr>
      </w:pPr>
      <w:r>
        <w:rPr>
          <w:sz w:val="22"/>
        </w:rPr>
        <w:t>Title:</w:t>
      </w:r>
      <w:r>
        <w:rPr>
          <w:sz w:val="22"/>
        </w:rPr>
        <w:tab/>
        <w:t xml:space="preserve">Discussion on </w:t>
      </w:r>
      <w:r w:rsidR="00227C19">
        <w:rPr>
          <w:sz w:val="22"/>
        </w:rPr>
        <w:t xml:space="preserve">LBT impact </w:t>
      </w:r>
      <w:r w:rsidR="00195171">
        <w:rPr>
          <w:sz w:val="22"/>
        </w:rPr>
        <w:t>in SL-U</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bookmarkEnd w:id="5"/>
    <w:p w14:paraId="1C9B5852" w14:textId="77B9202D" w:rsidR="00771CEC" w:rsidRDefault="00771CEC" w:rsidP="00771CEC">
      <w:pPr>
        <w:rPr>
          <w:lang w:eastAsia="ko-KR"/>
        </w:rPr>
      </w:pPr>
      <w:r>
        <w:rPr>
          <w:lang w:eastAsia="ko-KR"/>
        </w:rPr>
        <w:t>In RAN2 #1</w:t>
      </w:r>
      <w:r w:rsidR="001008CB">
        <w:rPr>
          <w:lang w:eastAsia="ko-KR"/>
        </w:rPr>
        <w:t>20</w:t>
      </w:r>
      <w:r>
        <w:rPr>
          <w:lang w:eastAsia="ko-KR"/>
        </w:rPr>
        <w:t xml:space="preserve">bis, the following agreements have been made regarding the LBT in SL-U. This paper will further discuss the RAN2 work </w:t>
      </w:r>
      <w:r w:rsidR="00061538">
        <w:rPr>
          <w:lang w:eastAsia="ko-KR"/>
        </w:rPr>
        <w:t xml:space="preserve">on </w:t>
      </w:r>
      <w:r>
        <w:rPr>
          <w:lang w:eastAsia="ko-KR"/>
        </w:rPr>
        <w:t xml:space="preserve">LBT aspect. </w:t>
      </w:r>
    </w:p>
    <w:p w14:paraId="141458DC" w14:textId="088EE689" w:rsidR="001008CB" w:rsidRDefault="001008CB" w:rsidP="001008CB">
      <w:pPr>
        <w:pBdr>
          <w:top w:val="single" w:sz="4" w:space="0" w:color="auto"/>
          <w:left w:val="single" w:sz="4" w:space="0" w:color="auto"/>
          <w:bottom w:val="single" w:sz="4" w:space="0" w:color="auto"/>
          <w:right w:val="single" w:sz="4" w:space="0" w:color="auto"/>
          <w:between w:val="none" w:sz="0" w:space="0" w:color="auto"/>
        </w:pBdr>
        <w:rPr>
          <w:lang w:eastAsia="ko-KR"/>
        </w:rPr>
      </w:pPr>
      <w:r>
        <w:rPr>
          <w:lang w:eastAsia="ko-KR"/>
        </w:rPr>
        <w:t xml:space="preserve">=&gt; RAN2 will study whether/how LCP is impacted from COT sharing.  </w:t>
      </w:r>
    </w:p>
    <w:p w14:paraId="0440FABE" w14:textId="28FA5263" w:rsidR="00FB3C9D" w:rsidRDefault="003D1DDD">
      <w:pPr>
        <w:pStyle w:val="1"/>
      </w:pPr>
      <w:r>
        <w:t>Discussion</w:t>
      </w:r>
      <w:r w:rsidR="00BB7992">
        <w:t xml:space="preserve"> on UE processing timeline </w:t>
      </w:r>
    </w:p>
    <w:p w14:paraId="2637795B" w14:textId="642E1A99" w:rsidR="00BB7992" w:rsidRDefault="00BB7992" w:rsidP="00BB7992">
      <w:r>
        <w:t>Here there are two processing thread</w:t>
      </w:r>
      <w:r w:rsidR="00575631">
        <w:t>s</w:t>
      </w:r>
      <w:r>
        <w:t xml:space="preserve">, one is the thread for </w:t>
      </w:r>
      <w:r w:rsidR="00575631">
        <w:t xml:space="preserve">the </w:t>
      </w:r>
      <w:r>
        <w:t>resource (re)selection and PDU generation as in legacy, and the other is the LBT check (type-1 or type-2).</w:t>
      </w:r>
    </w:p>
    <w:p w14:paraId="381BB962" w14:textId="016C4B89" w:rsidR="00FA18ED" w:rsidRPr="00FA18ED" w:rsidRDefault="00FA18ED" w:rsidP="00BB7992">
      <w:pPr>
        <w:rPr>
          <w:b/>
          <w:bCs/>
          <w:u w:val="single"/>
        </w:rPr>
      </w:pPr>
      <w:r w:rsidRPr="00FA18ED">
        <w:rPr>
          <w:rFonts w:hint="eastAsia"/>
          <w:b/>
          <w:bCs/>
          <w:u w:val="single"/>
        </w:rPr>
        <w:t>T</w:t>
      </w:r>
      <w:r w:rsidRPr="00FA18ED">
        <w:rPr>
          <w:b/>
          <w:bCs/>
          <w:u w:val="single"/>
        </w:rPr>
        <w:t>ime for resource (re)selection:</w:t>
      </w:r>
    </w:p>
    <w:p w14:paraId="0D857A54" w14:textId="7C33205C" w:rsidR="00FA18ED" w:rsidRDefault="00FA18ED" w:rsidP="00BB7992">
      <w:r>
        <w:rPr>
          <w:rFonts w:hint="eastAsia"/>
        </w:rPr>
        <w:t>B</w:t>
      </w:r>
      <w:r>
        <w:t xml:space="preserve">ased on TS 38.214 clause 8.1.4, resource selection window is defined as [n+T1, n+T2], where </w:t>
      </w:r>
    </w:p>
    <w:p w14:paraId="1B903F5A" w14:textId="7C67708C" w:rsidR="00FA18ED" w:rsidRDefault="00FA18ED">
      <w:pPr>
        <w:pStyle w:val="aff4"/>
        <w:numPr>
          <w:ilvl w:val="0"/>
          <w:numId w:val="15"/>
        </w:numPr>
        <w:contextualSpacing w:val="0"/>
      </w:pPr>
      <w:r>
        <w:t xml:space="preserve">T1 is up to implementation, and 0 &lt;= T1 &lt;= T_proc,1 (for 30kHz, T_proc,1 = 5 slots), and </w:t>
      </w:r>
    </w:p>
    <w:p w14:paraId="11579BEC" w14:textId="4FAE3A8A" w:rsidR="00FA18ED" w:rsidRDefault="00FA18ED">
      <w:pPr>
        <w:pStyle w:val="aff4"/>
        <w:numPr>
          <w:ilvl w:val="0"/>
          <w:numId w:val="15"/>
        </w:numPr>
        <w:contextualSpacing w:val="0"/>
      </w:pPr>
      <w:r>
        <w:t>T2 is also up to implement</w:t>
      </w:r>
      <w:r w:rsidR="00575631">
        <w:t>ation</w:t>
      </w:r>
      <w:r>
        <w:t>, and &lt;= PDB. And for multi-shot resource reservation</w:t>
      </w:r>
      <w:r w:rsidR="00575631">
        <w:t>s</w:t>
      </w:r>
      <w:r>
        <w:t>, the reserved resource may be after multiple periodicities on top of the current resource selection window.</w:t>
      </w:r>
    </w:p>
    <w:p w14:paraId="7696D3CE" w14:textId="25C5C0CE" w:rsidR="00FA18ED" w:rsidRPr="00FA18ED" w:rsidRDefault="00FA18ED" w:rsidP="00BB7992">
      <w:pPr>
        <w:rPr>
          <w:b/>
          <w:bCs/>
          <w:u w:val="single"/>
        </w:rPr>
      </w:pPr>
      <w:r w:rsidRPr="00FA18ED">
        <w:rPr>
          <w:rFonts w:hint="eastAsia"/>
          <w:b/>
          <w:bCs/>
          <w:u w:val="single"/>
        </w:rPr>
        <w:t>T</w:t>
      </w:r>
      <w:r w:rsidRPr="00FA18ED">
        <w:rPr>
          <w:b/>
          <w:bCs/>
          <w:u w:val="single"/>
        </w:rPr>
        <w:t>ime for PDU generation / LCP</w:t>
      </w:r>
    </w:p>
    <w:p w14:paraId="1D4C3435" w14:textId="71EEAEDD" w:rsidR="00FA18ED" w:rsidRDefault="00FA18ED" w:rsidP="00BB7992">
      <w:r>
        <w:rPr>
          <w:rFonts w:hint="eastAsia"/>
        </w:rPr>
        <w:t>B</w:t>
      </w:r>
      <w:r>
        <w:t xml:space="preserve">ased on TS 38.214 clause 8.6 (although the requirement comes from mode-1, we borrow it here for mode-2 as well), up to </w:t>
      </w:r>
      <w:proofErr w:type="spellStart"/>
      <w:r>
        <w:t>T_proc</w:t>
      </w:r>
      <w:proofErr w:type="spellEnd"/>
      <w:r>
        <w:t xml:space="preserve"> is needed for UE PDU generation and L1 processing (for 30kHz, </w:t>
      </w:r>
      <w:proofErr w:type="spellStart"/>
      <w:r>
        <w:t>T_proc</w:t>
      </w:r>
      <w:proofErr w:type="spellEnd"/>
      <w:r>
        <w:t xml:space="preserve"> = 13 symbols).</w:t>
      </w:r>
    </w:p>
    <w:p w14:paraId="4B2F7BB7" w14:textId="27B01DAD" w:rsidR="00FA18ED" w:rsidRPr="00FA18ED" w:rsidRDefault="00FA18ED" w:rsidP="00BB7992">
      <w:pPr>
        <w:rPr>
          <w:b/>
          <w:bCs/>
          <w:u w:val="single"/>
        </w:rPr>
      </w:pPr>
      <w:r w:rsidRPr="00FA18ED">
        <w:rPr>
          <w:rFonts w:hint="eastAsia"/>
          <w:b/>
          <w:bCs/>
          <w:u w:val="single"/>
        </w:rPr>
        <w:t>T</w:t>
      </w:r>
      <w:r w:rsidRPr="00FA18ED">
        <w:rPr>
          <w:b/>
          <w:bCs/>
          <w:u w:val="single"/>
        </w:rPr>
        <w:t>ime for Type-1 LBT</w:t>
      </w:r>
    </w:p>
    <w:p w14:paraId="2A6F4799" w14:textId="6735B50F" w:rsidR="00FA18ED" w:rsidRDefault="00FA18ED" w:rsidP="00BB7992">
      <w:r>
        <w:rPr>
          <w:rFonts w:hint="eastAsia"/>
        </w:rPr>
        <w:lastRenderedPageBreak/>
        <w:t>B</w:t>
      </w:r>
      <w:r>
        <w:t>ased on the agreed CAPC table, i.e., as TS 37.213 clause 4.2.1, we can get a general view o</w:t>
      </w:r>
      <w:r w:rsidR="00575631">
        <w:t>f</w:t>
      </w:r>
      <w:r>
        <w:t xml:space="preserve"> the possible value of type-1 LBT check, yet due to the various randomness during the type-1 LBT (due to the uncertainty of </w:t>
      </w:r>
      <w:proofErr w:type="spellStart"/>
      <w:r>
        <w:t>N_init</w:t>
      </w:r>
      <w:proofErr w:type="spellEnd"/>
      <w:r>
        <w:t xml:space="preserve">, N countdown, p and </w:t>
      </w:r>
      <w:proofErr w:type="gramStart"/>
      <w:r>
        <w:t>etc..</w:t>
      </w:r>
      <w:proofErr w:type="gramEnd"/>
      <w:r>
        <w:t xml:space="preserve">) </w:t>
      </w:r>
    </w:p>
    <w:p w14:paraId="563B01CC" w14:textId="7E1A98F5" w:rsidR="00FA18ED" w:rsidRDefault="00FA18ED" w:rsidP="00BB7992">
      <w:r>
        <w:rPr>
          <w:rFonts w:hint="eastAsia"/>
        </w:rPr>
        <w:t>S</w:t>
      </w:r>
      <w:r>
        <w:t xml:space="preserve">till, if we take 30kHz as an example, </w:t>
      </w:r>
      <w:proofErr w:type="gramStart"/>
      <w:r>
        <w:t>then</w:t>
      </w:r>
      <w:proofErr w:type="gramEnd"/>
    </w:p>
    <w:tbl>
      <w:tblPr>
        <w:tblStyle w:val="aff9"/>
        <w:tblW w:w="9634" w:type="dxa"/>
        <w:jc w:val="center"/>
        <w:tblLook w:val="0420" w:firstRow="1" w:lastRow="0" w:firstColumn="0" w:lastColumn="0" w:noHBand="0" w:noVBand="1"/>
      </w:tblPr>
      <w:tblGrid>
        <w:gridCol w:w="772"/>
        <w:gridCol w:w="606"/>
        <w:gridCol w:w="983"/>
        <w:gridCol w:w="1039"/>
        <w:gridCol w:w="2797"/>
        <w:gridCol w:w="859"/>
        <w:gridCol w:w="859"/>
        <w:gridCol w:w="859"/>
        <w:gridCol w:w="860"/>
      </w:tblGrid>
      <w:tr w:rsidR="008E645F" w:rsidRPr="00FA18ED" w14:paraId="70156FD4" w14:textId="77777777" w:rsidTr="006F58C7">
        <w:trPr>
          <w:trHeight w:val="170"/>
          <w:jc w:val="center"/>
        </w:trPr>
        <w:tc>
          <w:tcPr>
            <w:tcW w:w="772" w:type="dxa"/>
            <w:hideMark/>
          </w:tcPr>
          <w:p w14:paraId="21E7C39B" w14:textId="77777777" w:rsidR="008E645F" w:rsidRPr="00FA18ED" w:rsidRDefault="008E645F" w:rsidP="00FA18ED">
            <w:pPr>
              <w:spacing w:after="0"/>
              <w:contextualSpacing/>
              <w:rPr>
                <w:lang w:val="en-US"/>
              </w:rPr>
            </w:pPr>
            <w:r w:rsidRPr="00FA18ED">
              <w:t>CAPC</w:t>
            </w:r>
          </w:p>
        </w:tc>
        <w:tc>
          <w:tcPr>
            <w:tcW w:w="606" w:type="dxa"/>
            <w:hideMark/>
          </w:tcPr>
          <w:p w14:paraId="5347DDE2" w14:textId="77777777" w:rsidR="008E645F" w:rsidRPr="00FA18ED" w:rsidRDefault="008E645F" w:rsidP="00FA18ED">
            <w:pPr>
              <w:spacing w:after="0"/>
              <w:contextualSpacing/>
              <w:rPr>
                <w:lang w:val="en-US"/>
              </w:rPr>
            </w:pPr>
            <w:proofErr w:type="spellStart"/>
            <w:r w:rsidRPr="00FA18ED">
              <w:rPr>
                <w:lang w:val="en-US"/>
              </w:rPr>
              <w:t>M_p</w:t>
            </w:r>
            <w:proofErr w:type="spellEnd"/>
          </w:p>
        </w:tc>
        <w:tc>
          <w:tcPr>
            <w:tcW w:w="983" w:type="dxa"/>
            <w:hideMark/>
          </w:tcPr>
          <w:p w14:paraId="0718195F" w14:textId="77777777" w:rsidR="008E645F" w:rsidRPr="00FA18ED" w:rsidRDefault="008E645F" w:rsidP="00FA18ED">
            <w:pPr>
              <w:spacing w:after="0"/>
              <w:contextualSpacing/>
              <w:rPr>
                <w:lang w:val="en-US"/>
              </w:rPr>
            </w:pPr>
            <w:proofErr w:type="spellStart"/>
            <w:r w:rsidRPr="00FA18ED">
              <w:rPr>
                <w:lang w:val="en-US"/>
              </w:rPr>
              <w:t>CW_min</w:t>
            </w:r>
            <w:proofErr w:type="spellEnd"/>
          </w:p>
        </w:tc>
        <w:tc>
          <w:tcPr>
            <w:tcW w:w="1039" w:type="dxa"/>
            <w:hideMark/>
          </w:tcPr>
          <w:p w14:paraId="42920510" w14:textId="77777777" w:rsidR="008E645F" w:rsidRPr="00FA18ED" w:rsidRDefault="008E645F" w:rsidP="00FA18ED">
            <w:pPr>
              <w:spacing w:after="0"/>
              <w:contextualSpacing/>
              <w:rPr>
                <w:lang w:val="en-US"/>
              </w:rPr>
            </w:pPr>
            <w:proofErr w:type="spellStart"/>
            <w:r w:rsidRPr="00FA18ED">
              <w:rPr>
                <w:lang w:val="en-US"/>
              </w:rPr>
              <w:t>CW_max</w:t>
            </w:r>
            <w:proofErr w:type="spellEnd"/>
          </w:p>
        </w:tc>
        <w:tc>
          <w:tcPr>
            <w:tcW w:w="2797" w:type="dxa"/>
            <w:hideMark/>
          </w:tcPr>
          <w:p w14:paraId="76D90F73" w14:textId="77777777" w:rsidR="008E645F" w:rsidRPr="00FA18ED" w:rsidRDefault="008E645F" w:rsidP="00FA18ED">
            <w:pPr>
              <w:spacing w:after="0"/>
              <w:contextualSpacing/>
              <w:rPr>
                <w:lang w:val="en-US"/>
              </w:rPr>
            </w:pPr>
            <w:r w:rsidRPr="00FA18ED">
              <w:t>allowed CW</w:t>
            </w:r>
          </w:p>
        </w:tc>
        <w:tc>
          <w:tcPr>
            <w:tcW w:w="859" w:type="dxa"/>
          </w:tcPr>
          <w:p w14:paraId="32C04CE5" w14:textId="7A61BFAE" w:rsidR="008E645F" w:rsidRPr="00FA18ED" w:rsidRDefault="008E645F" w:rsidP="00FA18ED">
            <w:pPr>
              <w:spacing w:after="0"/>
              <w:contextualSpacing/>
              <w:rPr>
                <w:lang w:val="en-US"/>
              </w:rPr>
            </w:pPr>
            <w:r>
              <w:rPr>
                <w:rFonts w:hint="eastAsia"/>
                <w:lang w:val="en-US"/>
              </w:rPr>
              <w:t>A</w:t>
            </w:r>
          </w:p>
        </w:tc>
        <w:tc>
          <w:tcPr>
            <w:tcW w:w="859" w:type="dxa"/>
          </w:tcPr>
          <w:p w14:paraId="1652C35D" w14:textId="130376DE" w:rsidR="008E645F" w:rsidRPr="00FA18ED" w:rsidRDefault="008E645F" w:rsidP="00FA18ED">
            <w:pPr>
              <w:spacing w:after="0"/>
              <w:contextualSpacing/>
              <w:rPr>
                <w:lang w:val="en-US"/>
              </w:rPr>
            </w:pPr>
            <w:r>
              <w:rPr>
                <w:rFonts w:hint="eastAsia"/>
                <w:lang w:val="en-US"/>
              </w:rPr>
              <w:t>B</w:t>
            </w:r>
          </w:p>
        </w:tc>
        <w:tc>
          <w:tcPr>
            <w:tcW w:w="859" w:type="dxa"/>
          </w:tcPr>
          <w:p w14:paraId="001D844E" w14:textId="06F3D17C" w:rsidR="008E645F" w:rsidRPr="00FA18ED" w:rsidRDefault="008E645F" w:rsidP="00FA18ED">
            <w:pPr>
              <w:spacing w:after="0"/>
              <w:contextualSpacing/>
              <w:rPr>
                <w:lang w:val="en-US"/>
              </w:rPr>
            </w:pPr>
            <w:r>
              <w:rPr>
                <w:rFonts w:hint="eastAsia"/>
                <w:lang w:val="en-US"/>
              </w:rPr>
              <w:t>C</w:t>
            </w:r>
          </w:p>
        </w:tc>
        <w:tc>
          <w:tcPr>
            <w:tcW w:w="860" w:type="dxa"/>
          </w:tcPr>
          <w:p w14:paraId="07695CB0" w14:textId="52B82350" w:rsidR="008E645F" w:rsidRPr="00FA18ED" w:rsidRDefault="008E645F" w:rsidP="00FA18ED">
            <w:pPr>
              <w:spacing w:after="0"/>
              <w:contextualSpacing/>
              <w:rPr>
                <w:lang w:val="en-US"/>
              </w:rPr>
            </w:pPr>
            <w:r>
              <w:rPr>
                <w:rFonts w:hint="eastAsia"/>
                <w:lang w:val="en-US"/>
              </w:rPr>
              <w:t>D</w:t>
            </w:r>
          </w:p>
        </w:tc>
      </w:tr>
      <w:tr w:rsidR="008E645F" w:rsidRPr="00FA18ED" w14:paraId="378F1906" w14:textId="77777777" w:rsidTr="006F58C7">
        <w:trPr>
          <w:trHeight w:val="170"/>
          <w:jc w:val="center"/>
        </w:trPr>
        <w:tc>
          <w:tcPr>
            <w:tcW w:w="772" w:type="dxa"/>
            <w:hideMark/>
          </w:tcPr>
          <w:p w14:paraId="01700076" w14:textId="77777777" w:rsidR="008E645F" w:rsidRPr="00FA18ED" w:rsidRDefault="008E645F" w:rsidP="00FA18ED">
            <w:pPr>
              <w:spacing w:after="0"/>
              <w:contextualSpacing/>
              <w:rPr>
                <w:lang w:val="en-US"/>
              </w:rPr>
            </w:pPr>
            <w:r w:rsidRPr="00FA18ED">
              <w:t>1</w:t>
            </w:r>
          </w:p>
        </w:tc>
        <w:tc>
          <w:tcPr>
            <w:tcW w:w="606" w:type="dxa"/>
            <w:hideMark/>
          </w:tcPr>
          <w:p w14:paraId="40CE5B26" w14:textId="77777777" w:rsidR="008E645F" w:rsidRPr="00FA18ED" w:rsidRDefault="008E645F" w:rsidP="00FA18ED">
            <w:pPr>
              <w:spacing w:after="0"/>
              <w:contextualSpacing/>
              <w:rPr>
                <w:lang w:val="en-US"/>
              </w:rPr>
            </w:pPr>
            <w:r w:rsidRPr="00FA18ED">
              <w:t>2</w:t>
            </w:r>
          </w:p>
        </w:tc>
        <w:tc>
          <w:tcPr>
            <w:tcW w:w="983" w:type="dxa"/>
            <w:hideMark/>
          </w:tcPr>
          <w:p w14:paraId="478BA80F" w14:textId="77777777" w:rsidR="008E645F" w:rsidRPr="00FA18ED" w:rsidRDefault="008E645F" w:rsidP="00FA18ED">
            <w:pPr>
              <w:spacing w:after="0"/>
              <w:contextualSpacing/>
              <w:rPr>
                <w:lang w:val="en-US"/>
              </w:rPr>
            </w:pPr>
            <w:r w:rsidRPr="00FA18ED">
              <w:t>3</w:t>
            </w:r>
          </w:p>
        </w:tc>
        <w:tc>
          <w:tcPr>
            <w:tcW w:w="1039" w:type="dxa"/>
            <w:hideMark/>
          </w:tcPr>
          <w:p w14:paraId="53BB11ED" w14:textId="77777777" w:rsidR="008E645F" w:rsidRPr="00FA18ED" w:rsidRDefault="008E645F" w:rsidP="00FA18ED">
            <w:pPr>
              <w:spacing w:after="0"/>
              <w:contextualSpacing/>
              <w:rPr>
                <w:lang w:val="en-US"/>
              </w:rPr>
            </w:pPr>
            <w:r w:rsidRPr="00FA18ED">
              <w:t>7</w:t>
            </w:r>
          </w:p>
        </w:tc>
        <w:tc>
          <w:tcPr>
            <w:tcW w:w="2797" w:type="dxa"/>
            <w:hideMark/>
          </w:tcPr>
          <w:p w14:paraId="4AABA011" w14:textId="77777777" w:rsidR="008E645F" w:rsidRPr="00FA18ED" w:rsidRDefault="008E645F" w:rsidP="00FA18ED">
            <w:pPr>
              <w:spacing w:after="0"/>
              <w:contextualSpacing/>
              <w:rPr>
                <w:lang w:val="en-US"/>
              </w:rPr>
            </w:pPr>
            <w:r w:rsidRPr="00FA18ED">
              <w:t>{3,7}</w:t>
            </w:r>
          </w:p>
        </w:tc>
        <w:tc>
          <w:tcPr>
            <w:tcW w:w="859" w:type="dxa"/>
            <w:hideMark/>
          </w:tcPr>
          <w:p w14:paraId="6EB8787A" w14:textId="77777777" w:rsidR="008E645F" w:rsidRPr="00FA18ED" w:rsidRDefault="008E645F" w:rsidP="00FA18ED">
            <w:pPr>
              <w:spacing w:after="0"/>
              <w:contextualSpacing/>
              <w:rPr>
                <w:lang w:val="en-US"/>
              </w:rPr>
            </w:pPr>
            <w:r w:rsidRPr="00FA18ED">
              <w:rPr>
                <w:lang w:val="en-US"/>
              </w:rPr>
              <w:t xml:space="preserve">1.7 </w:t>
            </w:r>
          </w:p>
        </w:tc>
        <w:tc>
          <w:tcPr>
            <w:tcW w:w="859" w:type="dxa"/>
            <w:hideMark/>
          </w:tcPr>
          <w:p w14:paraId="35F2CB78" w14:textId="77777777" w:rsidR="008E645F" w:rsidRPr="00FA18ED" w:rsidRDefault="008E645F" w:rsidP="00FA18ED">
            <w:pPr>
              <w:spacing w:after="0"/>
              <w:contextualSpacing/>
              <w:rPr>
                <w:lang w:val="en-US"/>
              </w:rPr>
            </w:pPr>
            <w:r w:rsidRPr="00FA18ED">
              <w:rPr>
                <w:lang w:val="en-US"/>
              </w:rPr>
              <w:t xml:space="preserve">2.7 </w:t>
            </w:r>
          </w:p>
        </w:tc>
        <w:tc>
          <w:tcPr>
            <w:tcW w:w="859" w:type="dxa"/>
            <w:hideMark/>
          </w:tcPr>
          <w:p w14:paraId="3E748AD8" w14:textId="77777777" w:rsidR="008E645F" w:rsidRPr="00FA18ED" w:rsidRDefault="008E645F" w:rsidP="00FA18ED">
            <w:pPr>
              <w:spacing w:after="0"/>
              <w:contextualSpacing/>
              <w:rPr>
                <w:lang w:val="en-US"/>
              </w:rPr>
            </w:pPr>
            <w:r w:rsidRPr="00FA18ED">
              <w:rPr>
                <w:lang w:val="en-US"/>
              </w:rPr>
              <w:t xml:space="preserve">4.6 </w:t>
            </w:r>
          </w:p>
        </w:tc>
        <w:tc>
          <w:tcPr>
            <w:tcW w:w="860" w:type="dxa"/>
            <w:hideMark/>
          </w:tcPr>
          <w:p w14:paraId="17FF488D" w14:textId="77777777" w:rsidR="008E645F" w:rsidRPr="00FA18ED" w:rsidRDefault="008E645F" w:rsidP="00FA18ED">
            <w:pPr>
              <w:spacing w:after="0"/>
              <w:contextualSpacing/>
              <w:rPr>
                <w:lang w:val="en-US"/>
              </w:rPr>
            </w:pPr>
            <w:r w:rsidRPr="00FA18ED">
              <w:rPr>
                <w:lang w:val="en-US"/>
              </w:rPr>
              <w:t xml:space="preserve">9.4 </w:t>
            </w:r>
          </w:p>
        </w:tc>
      </w:tr>
      <w:tr w:rsidR="008E645F" w:rsidRPr="00FA18ED" w14:paraId="6052A48E" w14:textId="77777777" w:rsidTr="006F58C7">
        <w:trPr>
          <w:trHeight w:val="170"/>
          <w:jc w:val="center"/>
        </w:trPr>
        <w:tc>
          <w:tcPr>
            <w:tcW w:w="772" w:type="dxa"/>
            <w:hideMark/>
          </w:tcPr>
          <w:p w14:paraId="07BFBFD1" w14:textId="77777777" w:rsidR="008E645F" w:rsidRPr="00FA18ED" w:rsidRDefault="008E645F" w:rsidP="00FA18ED">
            <w:pPr>
              <w:spacing w:after="0"/>
              <w:contextualSpacing/>
              <w:rPr>
                <w:lang w:val="en-US"/>
              </w:rPr>
            </w:pPr>
            <w:r w:rsidRPr="00FA18ED">
              <w:t>2</w:t>
            </w:r>
          </w:p>
        </w:tc>
        <w:tc>
          <w:tcPr>
            <w:tcW w:w="606" w:type="dxa"/>
            <w:hideMark/>
          </w:tcPr>
          <w:p w14:paraId="622E7716" w14:textId="77777777" w:rsidR="008E645F" w:rsidRPr="00FA18ED" w:rsidRDefault="008E645F" w:rsidP="00FA18ED">
            <w:pPr>
              <w:spacing w:after="0"/>
              <w:contextualSpacing/>
              <w:rPr>
                <w:lang w:val="en-US"/>
              </w:rPr>
            </w:pPr>
            <w:r w:rsidRPr="00FA18ED">
              <w:t>2</w:t>
            </w:r>
          </w:p>
        </w:tc>
        <w:tc>
          <w:tcPr>
            <w:tcW w:w="983" w:type="dxa"/>
            <w:hideMark/>
          </w:tcPr>
          <w:p w14:paraId="2B9B6FBE" w14:textId="77777777" w:rsidR="008E645F" w:rsidRPr="00FA18ED" w:rsidRDefault="008E645F" w:rsidP="00FA18ED">
            <w:pPr>
              <w:spacing w:after="0"/>
              <w:contextualSpacing/>
              <w:rPr>
                <w:lang w:val="en-US"/>
              </w:rPr>
            </w:pPr>
            <w:r w:rsidRPr="00FA18ED">
              <w:t>7</w:t>
            </w:r>
          </w:p>
        </w:tc>
        <w:tc>
          <w:tcPr>
            <w:tcW w:w="1039" w:type="dxa"/>
            <w:hideMark/>
          </w:tcPr>
          <w:p w14:paraId="051AA352" w14:textId="77777777" w:rsidR="008E645F" w:rsidRPr="00FA18ED" w:rsidRDefault="008E645F" w:rsidP="00FA18ED">
            <w:pPr>
              <w:spacing w:after="0"/>
              <w:contextualSpacing/>
              <w:rPr>
                <w:lang w:val="en-US"/>
              </w:rPr>
            </w:pPr>
            <w:r w:rsidRPr="00FA18ED">
              <w:t>15</w:t>
            </w:r>
          </w:p>
        </w:tc>
        <w:tc>
          <w:tcPr>
            <w:tcW w:w="2797" w:type="dxa"/>
            <w:hideMark/>
          </w:tcPr>
          <w:p w14:paraId="69F8255A" w14:textId="77777777" w:rsidR="008E645F" w:rsidRPr="00FA18ED" w:rsidRDefault="008E645F" w:rsidP="00FA18ED">
            <w:pPr>
              <w:spacing w:after="0"/>
              <w:contextualSpacing/>
              <w:rPr>
                <w:lang w:val="en-US"/>
              </w:rPr>
            </w:pPr>
            <w:r w:rsidRPr="00FA18ED">
              <w:t>{7,15}</w:t>
            </w:r>
          </w:p>
        </w:tc>
        <w:tc>
          <w:tcPr>
            <w:tcW w:w="859" w:type="dxa"/>
            <w:hideMark/>
          </w:tcPr>
          <w:p w14:paraId="624B7A05" w14:textId="77777777" w:rsidR="008E645F" w:rsidRPr="00FA18ED" w:rsidRDefault="008E645F" w:rsidP="00FA18ED">
            <w:pPr>
              <w:spacing w:after="0"/>
              <w:contextualSpacing/>
              <w:rPr>
                <w:lang w:val="en-US"/>
              </w:rPr>
            </w:pPr>
            <w:r w:rsidRPr="00FA18ED">
              <w:rPr>
                <w:lang w:val="en-US"/>
              </w:rPr>
              <w:t xml:space="preserve">2.7 </w:t>
            </w:r>
          </w:p>
        </w:tc>
        <w:tc>
          <w:tcPr>
            <w:tcW w:w="859" w:type="dxa"/>
            <w:hideMark/>
          </w:tcPr>
          <w:p w14:paraId="049508BB" w14:textId="77777777" w:rsidR="008E645F" w:rsidRPr="00FA18ED" w:rsidRDefault="008E645F" w:rsidP="00FA18ED">
            <w:pPr>
              <w:spacing w:after="0"/>
              <w:contextualSpacing/>
              <w:rPr>
                <w:lang w:val="en-US"/>
              </w:rPr>
            </w:pPr>
            <w:r w:rsidRPr="00FA18ED">
              <w:rPr>
                <w:lang w:val="en-US"/>
              </w:rPr>
              <w:t xml:space="preserve">4.7 </w:t>
            </w:r>
          </w:p>
        </w:tc>
        <w:tc>
          <w:tcPr>
            <w:tcW w:w="859" w:type="dxa"/>
            <w:hideMark/>
          </w:tcPr>
          <w:p w14:paraId="647CAB86" w14:textId="77777777" w:rsidR="008E645F" w:rsidRPr="00FA18ED" w:rsidRDefault="008E645F" w:rsidP="00FA18ED">
            <w:pPr>
              <w:spacing w:after="0"/>
              <w:contextualSpacing/>
              <w:rPr>
                <w:lang w:val="en-US"/>
              </w:rPr>
            </w:pPr>
            <w:r w:rsidRPr="00FA18ED">
              <w:rPr>
                <w:lang w:val="en-US"/>
              </w:rPr>
              <w:t xml:space="preserve">9.4 </w:t>
            </w:r>
          </w:p>
        </w:tc>
        <w:tc>
          <w:tcPr>
            <w:tcW w:w="860" w:type="dxa"/>
            <w:hideMark/>
          </w:tcPr>
          <w:p w14:paraId="1DCD195C" w14:textId="77777777" w:rsidR="008E645F" w:rsidRPr="00FA18ED" w:rsidRDefault="008E645F" w:rsidP="00FA18ED">
            <w:pPr>
              <w:spacing w:after="0"/>
              <w:contextualSpacing/>
              <w:rPr>
                <w:lang w:val="en-US"/>
              </w:rPr>
            </w:pPr>
            <w:r w:rsidRPr="00FA18ED">
              <w:rPr>
                <w:lang w:val="en-US"/>
              </w:rPr>
              <w:t xml:space="preserve">19.0 </w:t>
            </w:r>
          </w:p>
        </w:tc>
      </w:tr>
      <w:tr w:rsidR="008E645F" w:rsidRPr="00FA18ED" w14:paraId="4FDA43CB" w14:textId="77777777" w:rsidTr="006F58C7">
        <w:trPr>
          <w:trHeight w:val="170"/>
          <w:jc w:val="center"/>
        </w:trPr>
        <w:tc>
          <w:tcPr>
            <w:tcW w:w="772" w:type="dxa"/>
            <w:hideMark/>
          </w:tcPr>
          <w:p w14:paraId="5D7FB606" w14:textId="77777777" w:rsidR="008E645F" w:rsidRPr="00FA18ED" w:rsidRDefault="008E645F" w:rsidP="00FA18ED">
            <w:pPr>
              <w:spacing w:after="0"/>
              <w:contextualSpacing/>
              <w:rPr>
                <w:lang w:val="en-US"/>
              </w:rPr>
            </w:pPr>
            <w:r w:rsidRPr="00FA18ED">
              <w:t>3</w:t>
            </w:r>
          </w:p>
        </w:tc>
        <w:tc>
          <w:tcPr>
            <w:tcW w:w="606" w:type="dxa"/>
            <w:hideMark/>
          </w:tcPr>
          <w:p w14:paraId="0776E73D" w14:textId="77777777" w:rsidR="008E645F" w:rsidRPr="00FA18ED" w:rsidRDefault="008E645F" w:rsidP="00FA18ED">
            <w:pPr>
              <w:spacing w:after="0"/>
              <w:contextualSpacing/>
              <w:rPr>
                <w:lang w:val="en-US"/>
              </w:rPr>
            </w:pPr>
            <w:r w:rsidRPr="00FA18ED">
              <w:t>3</w:t>
            </w:r>
          </w:p>
        </w:tc>
        <w:tc>
          <w:tcPr>
            <w:tcW w:w="983" w:type="dxa"/>
            <w:hideMark/>
          </w:tcPr>
          <w:p w14:paraId="7791C794" w14:textId="77777777" w:rsidR="008E645F" w:rsidRPr="00FA18ED" w:rsidRDefault="008E645F" w:rsidP="00FA18ED">
            <w:pPr>
              <w:spacing w:after="0"/>
              <w:contextualSpacing/>
              <w:rPr>
                <w:lang w:val="en-US"/>
              </w:rPr>
            </w:pPr>
            <w:r w:rsidRPr="00FA18ED">
              <w:t>15</w:t>
            </w:r>
          </w:p>
        </w:tc>
        <w:tc>
          <w:tcPr>
            <w:tcW w:w="1039" w:type="dxa"/>
            <w:hideMark/>
          </w:tcPr>
          <w:p w14:paraId="2EA2705A" w14:textId="77777777" w:rsidR="008E645F" w:rsidRPr="00FA18ED" w:rsidRDefault="008E645F" w:rsidP="00FA18ED">
            <w:pPr>
              <w:spacing w:after="0"/>
              <w:contextualSpacing/>
              <w:rPr>
                <w:lang w:val="en-US"/>
              </w:rPr>
            </w:pPr>
            <w:r w:rsidRPr="00FA18ED">
              <w:t>1023</w:t>
            </w:r>
          </w:p>
        </w:tc>
        <w:tc>
          <w:tcPr>
            <w:tcW w:w="2797" w:type="dxa"/>
            <w:hideMark/>
          </w:tcPr>
          <w:p w14:paraId="28BD02A4" w14:textId="77777777" w:rsidR="008E645F" w:rsidRPr="00FA18ED" w:rsidRDefault="008E645F" w:rsidP="00FA18ED">
            <w:pPr>
              <w:spacing w:after="0"/>
              <w:contextualSpacing/>
              <w:rPr>
                <w:lang w:val="en-US"/>
              </w:rPr>
            </w:pPr>
            <w:r w:rsidRPr="00FA18ED">
              <w:t>{15,31,63,127,255,511,1023}</w:t>
            </w:r>
          </w:p>
        </w:tc>
        <w:tc>
          <w:tcPr>
            <w:tcW w:w="859" w:type="dxa"/>
            <w:hideMark/>
          </w:tcPr>
          <w:p w14:paraId="06FB5121" w14:textId="77777777" w:rsidR="008E645F" w:rsidRPr="00FA18ED" w:rsidRDefault="008E645F" w:rsidP="00FA18ED">
            <w:pPr>
              <w:spacing w:after="0"/>
              <w:contextualSpacing/>
              <w:rPr>
                <w:lang w:val="en-US"/>
              </w:rPr>
            </w:pPr>
            <w:r w:rsidRPr="00FA18ED">
              <w:rPr>
                <w:lang w:val="en-US"/>
              </w:rPr>
              <w:t xml:space="preserve">5.0 </w:t>
            </w:r>
          </w:p>
        </w:tc>
        <w:tc>
          <w:tcPr>
            <w:tcW w:w="859" w:type="dxa"/>
            <w:hideMark/>
          </w:tcPr>
          <w:p w14:paraId="726419CE" w14:textId="77777777" w:rsidR="008E645F" w:rsidRPr="00FA18ED" w:rsidRDefault="008E645F" w:rsidP="00FA18ED">
            <w:pPr>
              <w:spacing w:after="0"/>
              <w:contextualSpacing/>
              <w:rPr>
                <w:lang w:val="en-US"/>
              </w:rPr>
            </w:pPr>
            <w:r w:rsidRPr="00FA18ED">
              <w:rPr>
                <w:lang w:val="en-US"/>
              </w:rPr>
              <w:t xml:space="preserve">259.2 </w:t>
            </w:r>
          </w:p>
        </w:tc>
        <w:tc>
          <w:tcPr>
            <w:tcW w:w="859" w:type="dxa"/>
            <w:hideMark/>
          </w:tcPr>
          <w:p w14:paraId="053EE43B" w14:textId="77777777" w:rsidR="008E645F" w:rsidRPr="00FA18ED" w:rsidRDefault="008E645F" w:rsidP="00FA18ED">
            <w:pPr>
              <w:spacing w:after="0"/>
              <w:contextualSpacing/>
              <w:rPr>
                <w:lang w:val="en-US"/>
              </w:rPr>
            </w:pPr>
            <w:r w:rsidRPr="00FA18ED">
              <w:rPr>
                <w:lang w:val="en-US"/>
              </w:rPr>
              <w:t xml:space="preserve">23.1 </w:t>
            </w:r>
          </w:p>
        </w:tc>
        <w:tc>
          <w:tcPr>
            <w:tcW w:w="860" w:type="dxa"/>
            <w:hideMark/>
          </w:tcPr>
          <w:p w14:paraId="58C67097" w14:textId="77777777" w:rsidR="008E645F" w:rsidRPr="00FA18ED" w:rsidRDefault="008E645F" w:rsidP="00FA18ED">
            <w:pPr>
              <w:spacing w:after="0"/>
              <w:contextualSpacing/>
              <w:rPr>
                <w:lang w:val="en-US"/>
              </w:rPr>
            </w:pPr>
            <w:r w:rsidRPr="00FA18ED">
              <w:rPr>
                <w:lang w:val="en-US"/>
              </w:rPr>
              <w:t xml:space="preserve">1492.1 </w:t>
            </w:r>
          </w:p>
        </w:tc>
      </w:tr>
      <w:tr w:rsidR="008E645F" w:rsidRPr="00FA18ED" w14:paraId="3A38555E" w14:textId="77777777" w:rsidTr="006F58C7">
        <w:trPr>
          <w:trHeight w:val="170"/>
          <w:jc w:val="center"/>
        </w:trPr>
        <w:tc>
          <w:tcPr>
            <w:tcW w:w="772" w:type="dxa"/>
            <w:hideMark/>
          </w:tcPr>
          <w:p w14:paraId="0367B504" w14:textId="77777777" w:rsidR="008E645F" w:rsidRPr="00FA18ED" w:rsidRDefault="008E645F" w:rsidP="00FA18ED">
            <w:pPr>
              <w:spacing w:after="0"/>
              <w:contextualSpacing/>
              <w:rPr>
                <w:lang w:val="en-US"/>
              </w:rPr>
            </w:pPr>
            <w:r w:rsidRPr="00FA18ED">
              <w:t>4</w:t>
            </w:r>
          </w:p>
        </w:tc>
        <w:tc>
          <w:tcPr>
            <w:tcW w:w="606" w:type="dxa"/>
            <w:hideMark/>
          </w:tcPr>
          <w:p w14:paraId="3C980E01" w14:textId="77777777" w:rsidR="008E645F" w:rsidRPr="00FA18ED" w:rsidRDefault="008E645F" w:rsidP="00FA18ED">
            <w:pPr>
              <w:spacing w:after="0"/>
              <w:contextualSpacing/>
              <w:rPr>
                <w:lang w:val="en-US"/>
              </w:rPr>
            </w:pPr>
            <w:r w:rsidRPr="00FA18ED">
              <w:t>7</w:t>
            </w:r>
          </w:p>
        </w:tc>
        <w:tc>
          <w:tcPr>
            <w:tcW w:w="983" w:type="dxa"/>
            <w:hideMark/>
          </w:tcPr>
          <w:p w14:paraId="305E1501" w14:textId="77777777" w:rsidR="008E645F" w:rsidRPr="00FA18ED" w:rsidRDefault="008E645F" w:rsidP="00FA18ED">
            <w:pPr>
              <w:spacing w:after="0"/>
              <w:contextualSpacing/>
              <w:rPr>
                <w:lang w:val="en-US"/>
              </w:rPr>
            </w:pPr>
            <w:r w:rsidRPr="00FA18ED">
              <w:t>15</w:t>
            </w:r>
          </w:p>
        </w:tc>
        <w:tc>
          <w:tcPr>
            <w:tcW w:w="1039" w:type="dxa"/>
            <w:hideMark/>
          </w:tcPr>
          <w:p w14:paraId="24589CA2" w14:textId="77777777" w:rsidR="008E645F" w:rsidRPr="00FA18ED" w:rsidRDefault="008E645F" w:rsidP="00FA18ED">
            <w:pPr>
              <w:spacing w:after="0"/>
              <w:contextualSpacing/>
              <w:rPr>
                <w:lang w:val="en-US"/>
              </w:rPr>
            </w:pPr>
            <w:r w:rsidRPr="00FA18ED">
              <w:t>1023</w:t>
            </w:r>
          </w:p>
        </w:tc>
        <w:tc>
          <w:tcPr>
            <w:tcW w:w="2797" w:type="dxa"/>
            <w:hideMark/>
          </w:tcPr>
          <w:p w14:paraId="767DC173" w14:textId="77777777" w:rsidR="008E645F" w:rsidRPr="00FA18ED" w:rsidRDefault="008E645F" w:rsidP="00FA18ED">
            <w:pPr>
              <w:spacing w:after="0"/>
              <w:contextualSpacing/>
              <w:rPr>
                <w:lang w:val="en-US"/>
              </w:rPr>
            </w:pPr>
            <w:r w:rsidRPr="00FA18ED">
              <w:t>{15,31,63,127,255,511,1023}</w:t>
            </w:r>
          </w:p>
        </w:tc>
        <w:tc>
          <w:tcPr>
            <w:tcW w:w="859" w:type="dxa"/>
            <w:hideMark/>
          </w:tcPr>
          <w:p w14:paraId="4E85E53F" w14:textId="77777777" w:rsidR="008E645F" w:rsidRPr="00FA18ED" w:rsidRDefault="008E645F" w:rsidP="00FA18ED">
            <w:pPr>
              <w:spacing w:after="0"/>
              <w:contextualSpacing/>
              <w:rPr>
                <w:lang w:val="en-US"/>
              </w:rPr>
            </w:pPr>
            <w:r w:rsidRPr="00FA18ED">
              <w:rPr>
                <w:lang w:val="en-US"/>
              </w:rPr>
              <w:t xml:space="preserve">6.0 </w:t>
            </w:r>
          </w:p>
        </w:tc>
        <w:tc>
          <w:tcPr>
            <w:tcW w:w="859" w:type="dxa"/>
            <w:hideMark/>
          </w:tcPr>
          <w:p w14:paraId="01B884A5" w14:textId="77777777" w:rsidR="008E645F" w:rsidRPr="00FA18ED" w:rsidRDefault="008E645F" w:rsidP="00FA18ED">
            <w:pPr>
              <w:spacing w:after="0"/>
              <w:contextualSpacing/>
              <w:rPr>
                <w:lang w:val="en-US"/>
              </w:rPr>
            </w:pPr>
            <w:r w:rsidRPr="00FA18ED">
              <w:rPr>
                <w:lang w:val="en-US"/>
              </w:rPr>
              <w:t xml:space="preserve">260.3 </w:t>
            </w:r>
          </w:p>
        </w:tc>
        <w:tc>
          <w:tcPr>
            <w:tcW w:w="859" w:type="dxa"/>
            <w:hideMark/>
          </w:tcPr>
          <w:p w14:paraId="1EC570DB" w14:textId="77777777" w:rsidR="008E645F" w:rsidRPr="00FA18ED" w:rsidRDefault="008E645F" w:rsidP="00FA18ED">
            <w:pPr>
              <w:spacing w:after="0"/>
              <w:contextualSpacing/>
              <w:rPr>
                <w:lang w:val="en-US"/>
              </w:rPr>
            </w:pPr>
            <w:r w:rsidRPr="00FA18ED">
              <w:rPr>
                <w:lang w:val="en-US"/>
              </w:rPr>
              <w:t xml:space="preserve">39.2 </w:t>
            </w:r>
          </w:p>
        </w:tc>
        <w:tc>
          <w:tcPr>
            <w:tcW w:w="860" w:type="dxa"/>
            <w:hideMark/>
          </w:tcPr>
          <w:p w14:paraId="17873CE8" w14:textId="77777777" w:rsidR="008E645F" w:rsidRPr="00FA18ED" w:rsidRDefault="008E645F" w:rsidP="00FA18ED">
            <w:pPr>
              <w:spacing w:after="0"/>
              <w:contextualSpacing/>
              <w:rPr>
                <w:lang w:val="en-US"/>
              </w:rPr>
            </w:pPr>
            <w:r w:rsidRPr="00FA18ED">
              <w:rPr>
                <w:lang w:val="en-US"/>
              </w:rPr>
              <w:t xml:space="preserve">2525.3 </w:t>
            </w:r>
          </w:p>
        </w:tc>
      </w:tr>
    </w:tbl>
    <w:p w14:paraId="5D6AFC18" w14:textId="69A2C8B5" w:rsidR="00FA18ED" w:rsidRDefault="00FA18ED" w:rsidP="00FA18ED">
      <w:pPr>
        <w:spacing w:beforeLines="50" w:before="120"/>
      </w:pPr>
      <w:r>
        <w:t xml:space="preserve">Where A-D are four example procedures, for which the consumed time (in symbols) </w:t>
      </w:r>
      <w:r w:rsidR="00575631">
        <w:t>is</w:t>
      </w:r>
      <w:r>
        <w:t xml:space="preserve"> </w:t>
      </w:r>
      <w:proofErr w:type="gramStart"/>
      <w:r>
        <w:t>calculated</w:t>
      </w:r>
      <w:proofErr w:type="gramEnd"/>
    </w:p>
    <w:p w14:paraId="1FF47583" w14:textId="2057D3A1" w:rsidR="00FA18ED" w:rsidRDefault="00FA18ED" w:rsidP="00FA18ED">
      <w:pPr>
        <w:spacing w:beforeLines="50" w:before="120"/>
      </w:pPr>
      <w:r>
        <w:rPr>
          <w:rFonts w:hint="eastAsia"/>
        </w:rPr>
        <w:t>A</w:t>
      </w:r>
      <w:r>
        <w:t xml:space="preserve">: </w:t>
      </w:r>
      <w:proofErr w:type="spellStart"/>
      <w:r>
        <w:t>N_init</w:t>
      </w:r>
      <w:proofErr w:type="spellEnd"/>
      <w:r>
        <w:t xml:space="preserve"> = </w:t>
      </w:r>
      <w:proofErr w:type="spellStart"/>
      <w:r>
        <w:t>CW_min</w:t>
      </w:r>
      <w:proofErr w:type="spellEnd"/>
      <w:r>
        <w:t>, N count down without busy slot detected</w:t>
      </w:r>
    </w:p>
    <w:p w14:paraId="32BDF93E" w14:textId="1C5A50F5" w:rsidR="00FA18ED" w:rsidRDefault="00FA18ED" w:rsidP="00FA18ED">
      <w:pPr>
        <w:spacing w:beforeLines="50" w:before="120"/>
      </w:pPr>
      <w:r>
        <w:rPr>
          <w:rFonts w:hint="eastAsia"/>
        </w:rPr>
        <w:t>B</w:t>
      </w:r>
      <w:r>
        <w:t xml:space="preserve">: </w:t>
      </w:r>
      <w:proofErr w:type="spellStart"/>
      <w:r>
        <w:t>N_init</w:t>
      </w:r>
      <w:proofErr w:type="spellEnd"/>
      <w:r>
        <w:t xml:space="preserve"> = </w:t>
      </w:r>
      <w:proofErr w:type="spellStart"/>
      <w:r>
        <w:t>CW_max</w:t>
      </w:r>
      <w:proofErr w:type="spellEnd"/>
      <w:r>
        <w:t>, N count down without busy slot detected</w:t>
      </w:r>
    </w:p>
    <w:p w14:paraId="3C09B2C0" w14:textId="55828F63" w:rsidR="00FA18ED" w:rsidRDefault="00FA18ED" w:rsidP="00FA18ED">
      <w:pPr>
        <w:spacing w:beforeLines="50" w:before="120"/>
      </w:pPr>
      <w:r>
        <w:t xml:space="preserve">C: </w:t>
      </w:r>
      <w:proofErr w:type="spellStart"/>
      <w:r>
        <w:t>N_init</w:t>
      </w:r>
      <w:proofErr w:type="spellEnd"/>
      <w:r>
        <w:t xml:space="preserve"> = </w:t>
      </w:r>
      <w:proofErr w:type="spellStart"/>
      <w:r>
        <w:t>CW_min</w:t>
      </w:r>
      <w:proofErr w:type="spellEnd"/>
      <w:r>
        <w:t>, every N count down includes a single busy slot detected</w:t>
      </w:r>
    </w:p>
    <w:p w14:paraId="5B1B5414" w14:textId="062F374A" w:rsidR="00FA18ED" w:rsidRDefault="00FA18ED" w:rsidP="00FA18ED">
      <w:pPr>
        <w:spacing w:beforeLines="50" w:before="120"/>
      </w:pPr>
      <w:r>
        <w:t xml:space="preserve">D: </w:t>
      </w:r>
      <w:proofErr w:type="spellStart"/>
      <w:r>
        <w:t>N_init</w:t>
      </w:r>
      <w:proofErr w:type="spellEnd"/>
      <w:r>
        <w:t xml:space="preserve"> = </w:t>
      </w:r>
      <w:proofErr w:type="spellStart"/>
      <w:r>
        <w:t>CW_max</w:t>
      </w:r>
      <w:proofErr w:type="spellEnd"/>
      <w:r>
        <w:t>, every N count down includes a single busy slot detected</w:t>
      </w:r>
    </w:p>
    <w:p w14:paraId="38ECBD2A" w14:textId="60DDEC07" w:rsidR="00FA18ED" w:rsidRPr="008E645F" w:rsidRDefault="00FA18ED" w:rsidP="00BB7992">
      <w:pPr>
        <w:rPr>
          <w:b/>
          <w:bCs/>
          <w:u w:val="single"/>
        </w:rPr>
      </w:pPr>
      <w:r w:rsidRPr="008E645F">
        <w:rPr>
          <w:rFonts w:hint="eastAsia"/>
          <w:b/>
          <w:bCs/>
          <w:u w:val="single"/>
        </w:rPr>
        <w:t>T</w:t>
      </w:r>
      <w:r w:rsidRPr="008E645F">
        <w:rPr>
          <w:b/>
          <w:bCs/>
          <w:u w:val="single"/>
        </w:rPr>
        <w:t>ime for type-2 LBT (COT sharing)</w:t>
      </w:r>
    </w:p>
    <w:p w14:paraId="4735B0EB" w14:textId="6FF47218" w:rsidR="008E645F" w:rsidRDefault="008E645F" w:rsidP="00BB7992">
      <w:r>
        <w:rPr>
          <w:rFonts w:hint="eastAsia"/>
        </w:rPr>
        <w:t>B</w:t>
      </w:r>
      <w:r>
        <w:t xml:space="preserve">ased on the agreed CAPC table, i.e., as TS 37.213 clause 4.2.1, there is an upper limit of each COT, which however is CAPC-specific, </w:t>
      </w:r>
      <w:r>
        <w:rPr>
          <w:rFonts w:hint="eastAsia"/>
        </w:rPr>
        <w:t>i</w:t>
      </w:r>
      <w:r>
        <w:t>n the range from 2ms (for CAPC=1) to 6ms (for CAPC = 3/4, and 10ms is still FFS).</w:t>
      </w:r>
    </w:p>
    <w:p w14:paraId="56C8D85F" w14:textId="41D2A8B4" w:rsidR="008E645F" w:rsidRDefault="006F58C7" w:rsidP="008E645F">
      <w:pPr>
        <w:keepNext/>
        <w:jc w:val="center"/>
      </w:pPr>
      <w:r>
        <w:object w:dxaOrig="11431" w:dyaOrig="3311" w14:anchorId="4806A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1.7pt;height:166.05pt" o:ole="">
            <v:imagedata r:id="rId8" o:title=""/>
          </v:shape>
          <o:OLEObject Type="Embed" ProgID="Visio.Drawing.15" ShapeID="_x0000_i1025" DrawAspect="Content" ObjectID="_1738154226" r:id="rId9"/>
        </w:object>
      </w:r>
    </w:p>
    <w:p w14:paraId="0FC9ED7F" w14:textId="0A04443A" w:rsidR="008E645F" w:rsidRDefault="008E645F" w:rsidP="008E645F">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An example of UE processing timeline</w:t>
      </w:r>
    </w:p>
    <w:p w14:paraId="273C84CE" w14:textId="469A34A6" w:rsidR="008E645F" w:rsidRDefault="008E645F" w:rsidP="00BB7992">
      <w:r w:rsidRPr="008E645F">
        <w:rPr>
          <w:rFonts w:hint="eastAsia"/>
          <w:b/>
          <w:bCs/>
        </w:rPr>
        <w:t>N</w:t>
      </w:r>
      <w:r w:rsidRPr="008E645F">
        <w:rPr>
          <w:b/>
          <w:bCs/>
        </w:rPr>
        <w:t>OTE</w:t>
      </w:r>
      <w:r>
        <w:t xml:space="preserve">: The figure does not intend to restrict the order of different operations, but just to give an example given the feasible latency range. </w:t>
      </w:r>
    </w:p>
    <w:p w14:paraId="24E2AEA1" w14:textId="3C9788E6" w:rsidR="008E645F" w:rsidRDefault="008E645F" w:rsidP="00BB7992">
      <w:proofErr w:type="gramStart"/>
      <w:r>
        <w:rPr>
          <w:rFonts w:hint="eastAsia"/>
        </w:rPr>
        <w:t>S</w:t>
      </w:r>
      <w:r>
        <w:t>o</w:t>
      </w:r>
      <w:proofErr w:type="gramEnd"/>
      <w:r>
        <w:t xml:space="preserve"> based on the analysis and the figure here, it can be observed</w:t>
      </w:r>
    </w:p>
    <w:p w14:paraId="1C6BA4CA" w14:textId="0C7F2E18" w:rsidR="008E645F" w:rsidRDefault="008E645F" w:rsidP="008E645F">
      <w:pPr>
        <w:pStyle w:val="Observation"/>
        <w:ind w:left="1701" w:hanging="1701"/>
      </w:pPr>
      <w:bookmarkStart w:id="6" w:name="_Toc127260340"/>
      <w:r>
        <w:rPr>
          <w:rFonts w:hint="eastAsia"/>
        </w:rPr>
        <w:lastRenderedPageBreak/>
        <w:t>I</w:t>
      </w:r>
      <w:r>
        <w:t>t is possible that UE initially starts a type-1 LBT procedure, and later observes an available COT covering the reserved resource.</w:t>
      </w:r>
      <w:bookmarkEnd w:id="6"/>
      <w:r>
        <w:t xml:space="preserve"> </w:t>
      </w:r>
    </w:p>
    <w:p w14:paraId="0617FED4" w14:textId="3272F772" w:rsidR="008E645F" w:rsidRDefault="008E645F" w:rsidP="008E645F">
      <w:pPr>
        <w:pStyle w:val="Observation"/>
        <w:ind w:left="1701" w:hanging="1701"/>
      </w:pPr>
      <w:bookmarkStart w:id="7" w:name="_Toc127260341"/>
      <w:r>
        <w:rPr>
          <w:rFonts w:hint="eastAsia"/>
        </w:rPr>
        <w:t>I</w:t>
      </w:r>
      <w:r>
        <w:t>t is possible that PDU generation is done after type-1 LBT being initiated.</w:t>
      </w:r>
      <w:bookmarkEnd w:id="7"/>
    </w:p>
    <w:p w14:paraId="6260C2EF" w14:textId="4242D0CD" w:rsidR="008E645F" w:rsidRDefault="008E645F" w:rsidP="006100A7">
      <w:pPr>
        <w:pStyle w:val="Observation"/>
        <w:ind w:left="1701" w:hanging="1701"/>
      </w:pPr>
      <w:bookmarkStart w:id="8" w:name="_Toc127260342"/>
      <w:r>
        <w:rPr>
          <w:rFonts w:hint="eastAsia"/>
        </w:rPr>
        <w:t>I</w:t>
      </w:r>
      <w:r>
        <w:t>t is possible that PDU generation is done</w:t>
      </w:r>
      <w:r w:rsidR="006F58C7">
        <w:t xml:space="preserve"> before or</w:t>
      </w:r>
      <w:r>
        <w:t xml:space="preserve"> after type-2 LBT / COT sharing information being available.</w:t>
      </w:r>
      <w:bookmarkEnd w:id="8"/>
    </w:p>
    <w:p w14:paraId="639E59CF" w14:textId="77777777" w:rsidR="008E645F" w:rsidRDefault="008E645F" w:rsidP="008E645F">
      <w:pPr>
        <w:pStyle w:val="Observation"/>
        <w:numPr>
          <w:ilvl w:val="0"/>
          <w:numId w:val="0"/>
        </w:numPr>
      </w:pPr>
    </w:p>
    <w:p w14:paraId="70040A4D" w14:textId="400DB5D9" w:rsidR="008E645F" w:rsidRDefault="008E645F" w:rsidP="00BB7992">
      <w:pPr>
        <w:rPr>
          <w:b/>
          <w:bCs/>
        </w:rPr>
      </w:pPr>
      <w:r w:rsidRPr="008E645F">
        <w:rPr>
          <w:b/>
          <w:bCs/>
        </w:rPr>
        <w:t>Issue-1: Due to O</w:t>
      </w:r>
      <w:r>
        <w:rPr>
          <w:b/>
          <w:bCs/>
        </w:rPr>
        <w:t>bservation-</w:t>
      </w:r>
      <w:r w:rsidRPr="008E645F">
        <w:rPr>
          <w:b/>
          <w:bCs/>
        </w:rPr>
        <w:t>1, the issue is how UE should behave when COT info being available after type-1 LBT has been initiated.</w:t>
      </w:r>
    </w:p>
    <w:p w14:paraId="3BADD381" w14:textId="3F078B07" w:rsidR="008E645F" w:rsidRDefault="008E645F" w:rsidP="00BB7992">
      <w:r w:rsidRPr="008E645F">
        <w:rPr>
          <w:rFonts w:hint="eastAsia"/>
        </w:rPr>
        <w:t>S</w:t>
      </w:r>
      <w:r w:rsidRPr="008E645F">
        <w:t>ince COT sharing requires type-2 LBT only, UE does not ha</w:t>
      </w:r>
      <w:r w:rsidR="00575631">
        <w:t>ve</w:t>
      </w:r>
      <w:r w:rsidRPr="008E645F">
        <w:t xml:space="preserve"> to pass the type-1 LBT check to use the resource. </w:t>
      </w:r>
      <w:r>
        <w:rPr>
          <w:rFonts w:hint="eastAsia"/>
        </w:rPr>
        <w:t>I</w:t>
      </w:r>
      <w:r>
        <w:t xml:space="preserve">n this case, UE has two </w:t>
      </w:r>
      <w:proofErr w:type="gramStart"/>
      <w:r>
        <w:t>options</w:t>
      </w:r>
      <w:proofErr w:type="gramEnd"/>
    </w:p>
    <w:p w14:paraId="45838678" w14:textId="1F6D6409" w:rsidR="008E645F" w:rsidRDefault="008E645F">
      <w:pPr>
        <w:pStyle w:val="aff4"/>
        <w:numPr>
          <w:ilvl w:val="0"/>
          <w:numId w:val="16"/>
        </w:numPr>
        <w:ind w:left="357" w:hanging="357"/>
        <w:contextualSpacing w:val="0"/>
      </w:pPr>
      <w:r>
        <w:rPr>
          <w:rFonts w:hint="eastAsia"/>
        </w:rPr>
        <w:t>U</w:t>
      </w:r>
      <w:r>
        <w:t>E continue</w:t>
      </w:r>
      <w:r w:rsidR="00575631">
        <w:t>s</w:t>
      </w:r>
      <w:r>
        <w:t xml:space="preserve"> type-1 </w:t>
      </w:r>
      <w:proofErr w:type="gramStart"/>
      <w:r>
        <w:t>LBT</w:t>
      </w:r>
      <w:proofErr w:type="gramEnd"/>
    </w:p>
    <w:p w14:paraId="26D2412C" w14:textId="076A261C" w:rsidR="008E645F" w:rsidRDefault="008E645F">
      <w:pPr>
        <w:pStyle w:val="aff4"/>
        <w:numPr>
          <w:ilvl w:val="0"/>
          <w:numId w:val="16"/>
        </w:numPr>
        <w:ind w:left="357" w:hanging="357"/>
        <w:contextualSpacing w:val="0"/>
      </w:pPr>
      <w:r>
        <w:rPr>
          <w:rFonts w:hint="eastAsia"/>
        </w:rPr>
        <w:t>U</w:t>
      </w:r>
      <w:r>
        <w:t>E rel</w:t>
      </w:r>
      <w:r w:rsidR="00575631">
        <w:t>ies</w:t>
      </w:r>
      <w:r>
        <w:t xml:space="preserve"> on COT-sharing, i.e., type-2 </w:t>
      </w:r>
      <w:proofErr w:type="gramStart"/>
      <w:r>
        <w:t>LBT</w:t>
      </w:r>
      <w:proofErr w:type="gramEnd"/>
    </w:p>
    <w:p w14:paraId="6819E4AB" w14:textId="04079214" w:rsidR="008E645F" w:rsidRDefault="008E645F" w:rsidP="008E645F">
      <w:r>
        <w:rPr>
          <w:rFonts w:hint="eastAsia"/>
        </w:rPr>
        <w:t>2</w:t>
      </w:r>
      <w:r>
        <w:t xml:space="preserve"> is easier than 1 from LBT checking perspective, yet is more restrictive than 1, since 2 must satisfy the COT sharing restriction rule, on both destination selection and CAPC selection, i.e., the COT may require a CAPC p1’ which is less than the CAPC p1 that was used for type-1 LBT check, yet UE may fail to satisfy p1’ anyway, e.g., if the reserved resource is for a re-transmission for which LCP change cannot help.</w:t>
      </w:r>
    </w:p>
    <w:p w14:paraId="317BC5A9" w14:textId="625F5D10" w:rsidR="00A31B14" w:rsidRDefault="00A31B14" w:rsidP="008E645F">
      <w:r>
        <w:rPr>
          <w:rFonts w:hint="eastAsia"/>
        </w:rPr>
        <w:t>Y</w:t>
      </w:r>
      <w:r>
        <w:t>et this issue can be a R1-centric issue, so that may</w:t>
      </w:r>
      <w:r w:rsidR="00575631">
        <w:t xml:space="preserve"> </w:t>
      </w:r>
      <w:r>
        <w:t>be better to leave it to R1 to decide.</w:t>
      </w:r>
    </w:p>
    <w:p w14:paraId="29586AB0" w14:textId="0EA61CE3" w:rsidR="008E645F" w:rsidRPr="008E645F" w:rsidRDefault="008E645F" w:rsidP="008E645F">
      <w:pPr>
        <w:pStyle w:val="Proposal"/>
        <w:rPr>
          <w:lang w:val="en-US"/>
        </w:rPr>
      </w:pPr>
      <w:bookmarkStart w:id="9" w:name="_Toc127541269"/>
      <w:r w:rsidRPr="008E645F">
        <w:rPr>
          <w:rFonts w:hint="eastAsia"/>
          <w:lang w:val="en-US"/>
        </w:rPr>
        <w:t>I</w:t>
      </w:r>
      <w:r w:rsidRPr="008E645F">
        <w:rPr>
          <w:lang w:val="en-US"/>
        </w:rPr>
        <w:t xml:space="preserve">f UE observes available </w:t>
      </w:r>
      <w:r w:rsidRPr="008E645F">
        <w:rPr>
          <w:rFonts w:hint="eastAsia"/>
          <w:lang w:val="en-US"/>
        </w:rPr>
        <w:t>COT</w:t>
      </w:r>
      <w:r w:rsidRPr="008E645F">
        <w:rPr>
          <w:lang w:val="en-US"/>
        </w:rPr>
        <w:t xml:space="preserve"> initiated by other UEs covers the reserved resource, for which the type-1 LBT has been initiated </w:t>
      </w:r>
      <w:r w:rsidR="006F58C7">
        <w:rPr>
          <w:lang w:val="en-US"/>
        </w:rPr>
        <w:t>already</w:t>
      </w:r>
      <w:r w:rsidRPr="008E645F">
        <w:rPr>
          <w:lang w:val="en-US"/>
        </w:rPr>
        <w:t xml:space="preserve">, </w:t>
      </w:r>
      <w:r w:rsidR="00A01AAB">
        <w:rPr>
          <w:rFonts w:hint="eastAsia"/>
          <w:lang w:val="en-US"/>
        </w:rPr>
        <w:t>R2</w:t>
      </w:r>
      <w:r w:rsidR="00A01AAB">
        <w:rPr>
          <w:lang w:val="en-US"/>
        </w:rPr>
        <w:t xml:space="preserve"> relies on R1 to decide whether</w:t>
      </w:r>
      <w:r w:rsidR="00C1586A" w:rsidRPr="008E645F">
        <w:rPr>
          <w:lang w:val="en-US"/>
        </w:rPr>
        <w:t xml:space="preserve"> </w:t>
      </w:r>
      <w:r w:rsidRPr="008E645F">
        <w:rPr>
          <w:lang w:val="en-US"/>
        </w:rPr>
        <w:t xml:space="preserve">1) UE continues the type-1 LBT, </w:t>
      </w:r>
      <w:r w:rsidR="00C1586A">
        <w:rPr>
          <w:lang w:val="en-US"/>
        </w:rPr>
        <w:t>or</w:t>
      </w:r>
      <w:r w:rsidR="00C1586A" w:rsidRPr="008E645F">
        <w:rPr>
          <w:lang w:val="en-US"/>
        </w:rPr>
        <w:t xml:space="preserve"> </w:t>
      </w:r>
      <w:r w:rsidRPr="008E645F">
        <w:rPr>
          <w:lang w:val="en-US"/>
        </w:rPr>
        <w:t>2) UE rel</w:t>
      </w:r>
      <w:r w:rsidR="00233449">
        <w:rPr>
          <w:rFonts w:hint="eastAsia"/>
          <w:lang w:val="en-US"/>
        </w:rPr>
        <w:t>ies</w:t>
      </w:r>
      <w:r w:rsidRPr="008E645F">
        <w:rPr>
          <w:lang w:val="en-US"/>
        </w:rPr>
        <w:t xml:space="preserve"> on COT-sharing, i.e., type-2 LBT.</w:t>
      </w:r>
      <w:bookmarkEnd w:id="9"/>
    </w:p>
    <w:p w14:paraId="31857411" w14:textId="67C28F8F" w:rsidR="008E645F" w:rsidRDefault="008E645F" w:rsidP="00BB7992"/>
    <w:p w14:paraId="2E0A438E" w14:textId="1DAF43CD" w:rsidR="008E645F" w:rsidRPr="008E645F" w:rsidRDefault="008E645F" w:rsidP="00BB7992">
      <w:pPr>
        <w:rPr>
          <w:b/>
          <w:bCs/>
        </w:rPr>
      </w:pPr>
      <w:r w:rsidRPr="008E645F">
        <w:rPr>
          <w:b/>
          <w:bCs/>
        </w:rPr>
        <w:t xml:space="preserve">Issue-2: </w:t>
      </w:r>
      <w:r w:rsidRPr="008E645F">
        <w:rPr>
          <w:rFonts w:hint="eastAsia"/>
          <w:b/>
          <w:bCs/>
        </w:rPr>
        <w:t>D</w:t>
      </w:r>
      <w:r w:rsidRPr="008E645F">
        <w:rPr>
          <w:b/>
          <w:bCs/>
        </w:rPr>
        <w:t>ue to Obervation-2, the issue is how the UE should behave if the buffer status changes after type-1 LBT has been initiated</w:t>
      </w:r>
    </w:p>
    <w:p w14:paraId="2A2C3A0D" w14:textId="4C1893E7" w:rsidR="008E645F" w:rsidRDefault="008E645F" w:rsidP="00BB7992">
      <w:r>
        <w:t>The issue is: initially when UE initiate</w:t>
      </w:r>
      <w:r w:rsidR="00575631">
        <w:t>s</w:t>
      </w:r>
      <w:r>
        <w:t xml:space="preserve"> type-1 LBT, it is based on an assumed CAPC p1, yet later, that assumption may become invalid, due to the buffer status change, e.g., it may change to p2. </w:t>
      </w:r>
    </w:p>
    <w:p w14:paraId="3D31BCA8" w14:textId="53C9BBF0" w:rsidR="008E645F" w:rsidRDefault="008E645F" w:rsidP="00BB7992">
      <w:r>
        <w:rPr>
          <w:rFonts w:hint="eastAsia"/>
        </w:rPr>
        <w:t>I</w:t>
      </w:r>
      <w:r>
        <w:t>f p2 &lt;= p1, there seems no</w:t>
      </w:r>
      <w:r w:rsidR="00575631">
        <w:t xml:space="preserve"> </w:t>
      </w:r>
      <w:r>
        <w:t xml:space="preserve">problem. Else, if p2 &gt; p1, there seem several options. </w:t>
      </w:r>
    </w:p>
    <w:p w14:paraId="352DC4A5" w14:textId="7A38F7A5" w:rsidR="008E645F" w:rsidRDefault="008E645F">
      <w:pPr>
        <w:pStyle w:val="aff4"/>
        <w:numPr>
          <w:ilvl w:val="0"/>
          <w:numId w:val="17"/>
        </w:numPr>
        <w:ind w:left="357" w:hanging="357"/>
        <w:contextualSpacing w:val="0"/>
      </w:pPr>
      <w:r>
        <w:t xml:space="preserve">Do nothing. This is aligned with NR-U, </w:t>
      </w:r>
      <w:r w:rsidR="00B078A3">
        <w:rPr>
          <w:rFonts w:hint="eastAsia"/>
        </w:rPr>
        <w:t>i.e.,</w:t>
      </w:r>
      <w:r w:rsidR="00B078A3">
        <w:t xml:space="preserve"> </w:t>
      </w:r>
      <w:r>
        <w:t>whe</w:t>
      </w:r>
      <w:r w:rsidR="00B078A3">
        <w:rPr>
          <w:rFonts w:hint="eastAsia"/>
        </w:rPr>
        <w:t>n</w:t>
      </w:r>
      <w:r>
        <w:t xml:space="preserve"> the UE buffer status may change after the type-1 LBT has been initiated</w:t>
      </w:r>
      <w:r w:rsidR="000045C7">
        <w:t xml:space="preserve"> (i.e., the CAPC change is not due to DCI reception)</w:t>
      </w:r>
    </w:p>
    <w:p w14:paraId="1D9B21FC" w14:textId="30699B7E" w:rsidR="008E645F" w:rsidRDefault="008E645F">
      <w:pPr>
        <w:pStyle w:val="aff4"/>
        <w:numPr>
          <w:ilvl w:val="0"/>
          <w:numId w:val="17"/>
        </w:numPr>
        <w:ind w:left="357" w:hanging="357"/>
        <w:contextualSpacing w:val="0"/>
      </w:pPr>
      <w:r>
        <w:t>Keep the on-going type-1 LBT, and later during LCP, exclude the data with CAPC &gt; p1;</w:t>
      </w:r>
    </w:p>
    <w:p w14:paraId="5E7EFC4D" w14:textId="377A6B74" w:rsidR="008E645F" w:rsidRDefault="00504C00">
      <w:pPr>
        <w:pStyle w:val="aff4"/>
        <w:numPr>
          <w:ilvl w:val="0"/>
          <w:numId w:val="17"/>
        </w:numPr>
        <w:ind w:left="357" w:hanging="357"/>
        <w:contextualSpacing w:val="0"/>
      </w:pPr>
      <w:r>
        <w:t>I</w:t>
      </w:r>
      <w:r w:rsidR="008E645F">
        <w:t>nitiate another type-1 LBT using the updated p2, which seems aligned with NR-U rule in the following case</w:t>
      </w:r>
      <w:r w:rsidR="000045C7">
        <w:t xml:space="preserve"> (i.e., the CAPC change is due to the DCI reception)</w:t>
      </w:r>
      <w:r w:rsidR="008E645F">
        <w:t xml:space="preserve">. </w:t>
      </w:r>
    </w:p>
    <w:p w14:paraId="3A52E5C1" w14:textId="77777777" w:rsidR="008E645F" w:rsidRDefault="008E645F" w:rsidP="008E645F">
      <w:r>
        <w:t>4.2.1.0.2</w:t>
      </w:r>
      <w:r>
        <w:tab/>
        <w:t xml:space="preserve">Conditions for maintaining Type 1 UL channel access </w:t>
      </w:r>
      <w:proofErr w:type="gramStart"/>
      <w:r>
        <w:t>procedures</w:t>
      </w:r>
      <w:proofErr w:type="gramEnd"/>
    </w:p>
    <w:p w14:paraId="1944DEAE" w14:textId="77777777" w:rsidR="008E645F" w:rsidRPr="008E645F" w:rsidRDefault="008E645F" w:rsidP="008E645F">
      <w:pPr>
        <w:pBdr>
          <w:top w:val="single" w:sz="4" w:space="0" w:color="auto"/>
          <w:left w:val="single" w:sz="4" w:space="0" w:color="auto"/>
          <w:bottom w:val="single" w:sz="4" w:space="0" w:color="auto"/>
          <w:right w:val="single" w:sz="4" w:space="0" w:color="auto"/>
          <w:between w:val="none" w:sz="0" w:space="0" w:color="auto"/>
        </w:pBdr>
        <w:rPr>
          <w:rFonts w:ascii="Times New Roman" w:hAnsi="Times New Roman"/>
        </w:rPr>
      </w:pPr>
      <w:r w:rsidRPr="008E645F">
        <w:rPr>
          <w:rFonts w:ascii="Times New Roman" w:hAnsi="Times New Roman"/>
        </w:rPr>
        <w:t>If a UE receives a DCI indicating a UL grant scheduling a PUSCH transmission using Type 1 channel access procedures or indicating a DL assignment scheduling a PUCCH transmission using Type 1 channel access procedures, and if the UE has an ongoing Type 1 channel access procedures before the PUSCH or PUCCH transmission starting time:</w:t>
      </w:r>
    </w:p>
    <w:p w14:paraId="021F6A38" w14:textId="77777777" w:rsidR="008E645F" w:rsidRPr="008E645F" w:rsidRDefault="008E645F" w:rsidP="008E645F">
      <w:pPr>
        <w:pBdr>
          <w:top w:val="single" w:sz="4" w:space="0" w:color="auto"/>
          <w:left w:val="single" w:sz="4" w:space="0" w:color="auto"/>
          <w:bottom w:val="single" w:sz="4" w:space="0" w:color="auto"/>
          <w:right w:val="single" w:sz="4" w:space="0" w:color="auto"/>
          <w:between w:val="none" w:sz="0" w:space="0" w:color="auto"/>
        </w:pBdr>
        <w:rPr>
          <w:rFonts w:ascii="Times New Roman" w:hAnsi="Times New Roman"/>
        </w:rPr>
      </w:pPr>
      <w:r w:rsidRPr="008E645F">
        <w:rPr>
          <w:rFonts w:ascii="Times New Roman" w:hAnsi="Times New Roman"/>
        </w:rPr>
        <w:t>-</w:t>
      </w:r>
      <w:r w:rsidRPr="008E645F">
        <w:rPr>
          <w:rFonts w:ascii="Times New Roman" w:hAnsi="Times New Roman"/>
        </w:rPr>
        <w:tab/>
        <w:t>If the UL channel access priority class value p_1 used for the ongoing Type 1 channel access procedures is same or larger than the UL channel access priority class value p_2 indicated in the DCI, the UE may transmit the PUSCH transmission in response to the UL grant by accessing the channel by using the ongoing Type 1 channel access procedure.</w:t>
      </w:r>
    </w:p>
    <w:p w14:paraId="25BEE29C" w14:textId="0A3A91E1" w:rsidR="008E645F" w:rsidRPr="008E645F" w:rsidRDefault="008E645F" w:rsidP="008E645F">
      <w:pPr>
        <w:pBdr>
          <w:top w:val="single" w:sz="4" w:space="0" w:color="auto"/>
          <w:left w:val="single" w:sz="4" w:space="0" w:color="auto"/>
          <w:bottom w:val="single" w:sz="4" w:space="0" w:color="auto"/>
          <w:right w:val="single" w:sz="4" w:space="0" w:color="auto"/>
          <w:between w:val="none" w:sz="0" w:space="0" w:color="auto"/>
        </w:pBdr>
        <w:rPr>
          <w:rFonts w:ascii="Times New Roman" w:hAnsi="Times New Roman"/>
        </w:rPr>
      </w:pPr>
      <w:r w:rsidRPr="008E645F">
        <w:rPr>
          <w:rFonts w:ascii="Times New Roman" w:hAnsi="Times New Roman"/>
        </w:rPr>
        <w:t>-</w:t>
      </w:r>
      <w:r w:rsidRPr="008E645F">
        <w:rPr>
          <w:rFonts w:ascii="Times New Roman" w:hAnsi="Times New Roman"/>
        </w:rPr>
        <w:tab/>
        <w:t>If the UL channel access priority class value p_1 used for the ongoing Type 1 channel access procedure is smaller than the UL channel access priority class value p_2 indicated in the DCI, the UE shall terminate the ongoing channel access procedure.</w:t>
      </w:r>
    </w:p>
    <w:p w14:paraId="58B9A60C" w14:textId="36B6A4BC" w:rsidR="008E645F" w:rsidRDefault="003342BC" w:rsidP="008E645F">
      <w:pPr>
        <w:pStyle w:val="Proposal"/>
      </w:pPr>
      <w:bookmarkStart w:id="10" w:name="_Toc127541270"/>
      <w:r>
        <w:lastRenderedPageBreak/>
        <w:t>For type-1 LBT, i</w:t>
      </w:r>
      <w:r w:rsidR="008E645F">
        <w:rPr>
          <w:rFonts w:hint="eastAsia"/>
        </w:rPr>
        <w:t>f</w:t>
      </w:r>
      <w:r w:rsidR="008E645F">
        <w:t xml:space="preserve"> UE observes buffer status change after LBT initiation</w:t>
      </w:r>
      <w:r>
        <w:t xml:space="preserve"> (i.e., before MAC PDU generation)</w:t>
      </w:r>
      <w:r w:rsidR="008E645F">
        <w:t xml:space="preserve">, which leads to a higher CAPC than the value used for type-1 LBT, R2 discuss whether to handle this issue, and if yes, how to handle it, e.g., 1) rely on LCP change, or 2) </w:t>
      </w:r>
      <w:r w:rsidR="00504C00">
        <w:t>I</w:t>
      </w:r>
      <w:r w:rsidR="008E645F">
        <w:t xml:space="preserve">nitiate </w:t>
      </w:r>
      <w:proofErr w:type="gramStart"/>
      <w:r w:rsidR="008E645F">
        <w:t>an</w:t>
      </w:r>
      <w:proofErr w:type="gramEnd"/>
      <w:r w:rsidR="008E645F">
        <w:t xml:space="preserve"> </w:t>
      </w:r>
      <w:r w:rsidR="00504C00">
        <w:t xml:space="preserve">new </w:t>
      </w:r>
      <w:r w:rsidR="008E645F">
        <w:t>type-1 LBT procedure</w:t>
      </w:r>
      <w:r w:rsidR="00504C00">
        <w:t xml:space="preserve"> using the updated CAPC</w:t>
      </w:r>
      <w:r w:rsidR="008E645F">
        <w:t>.</w:t>
      </w:r>
      <w:bookmarkEnd w:id="10"/>
      <w:r w:rsidR="008E645F">
        <w:t xml:space="preserve"> </w:t>
      </w:r>
    </w:p>
    <w:p w14:paraId="27A30328" w14:textId="5511C382" w:rsidR="008E645F" w:rsidRDefault="008E645F" w:rsidP="00BB7992"/>
    <w:p w14:paraId="258626BF" w14:textId="3AFC7F35" w:rsidR="008E645F" w:rsidRPr="00E94628" w:rsidRDefault="008E645F" w:rsidP="00BB7992">
      <w:pPr>
        <w:rPr>
          <w:b/>
          <w:bCs/>
        </w:rPr>
      </w:pPr>
      <w:r w:rsidRPr="00E94628">
        <w:rPr>
          <w:rFonts w:hint="eastAsia"/>
          <w:b/>
          <w:bCs/>
        </w:rPr>
        <w:t>I</w:t>
      </w:r>
      <w:r w:rsidRPr="00E94628">
        <w:rPr>
          <w:b/>
          <w:bCs/>
        </w:rPr>
        <w:t xml:space="preserve">ssue-3: </w:t>
      </w:r>
      <w:r w:rsidR="006F58C7" w:rsidRPr="00E94628">
        <w:rPr>
          <w:b/>
          <w:bCs/>
        </w:rPr>
        <w:t>Due to observation-3, the issue is the CAPC restriction by the COT is not aligned with the CAPC based on the latest buffer status.</w:t>
      </w:r>
    </w:p>
    <w:p w14:paraId="0F2317DA" w14:textId="568260E8" w:rsidR="00B038FD" w:rsidRDefault="006F58C7" w:rsidP="00B038FD">
      <w:r>
        <w:rPr>
          <w:rFonts w:hint="eastAsia"/>
        </w:rPr>
        <w:t>T</w:t>
      </w:r>
      <w:r>
        <w:t>he issues:</w:t>
      </w:r>
      <w:r w:rsidR="00B038FD">
        <w:t xml:space="preserve"> based on the buffer status, the applicable CAPC is p1, yet based on the COT sharing rule, the required CAPC is </w:t>
      </w:r>
      <w:proofErr w:type="gramStart"/>
      <w:r w:rsidR="00B038FD">
        <w:t>p2</w:t>
      </w:r>
      <w:proofErr w:type="gramEnd"/>
      <w:r w:rsidR="00B038FD">
        <w:t xml:space="preserve"> </w:t>
      </w:r>
    </w:p>
    <w:p w14:paraId="03A8EDB9" w14:textId="5E8B09A1" w:rsidR="006F58C7" w:rsidRDefault="00B038FD" w:rsidP="00BB7992">
      <w:r>
        <w:rPr>
          <w:rFonts w:hint="eastAsia"/>
        </w:rPr>
        <w:t>I</w:t>
      </w:r>
      <w:r>
        <w:t xml:space="preserve">f p2 </w:t>
      </w:r>
      <w:r w:rsidR="006D6183">
        <w:t>&gt;</w:t>
      </w:r>
      <w:r>
        <w:t xml:space="preserve">= p1, there seems no problem. Else, if p2 </w:t>
      </w:r>
      <w:r w:rsidR="006D6183">
        <w:t>&lt;</w:t>
      </w:r>
      <w:r>
        <w:t xml:space="preserve"> p1, there seem </w:t>
      </w:r>
      <w:r w:rsidR="00575631">
        <w:rPr>
          <w:rFonts w:hint="eastAsia"/>
        </w:rPr>
        <w:t>two</w:t>
      </w:r>
      <w:r w:rsidR="00575631">
        <w:t xml:space="preserve"> </w:t>
      </w:r>
      <w:r>
        <w:t xml:space="preserve">options. </w:t>
      </w:r>
    </w:p>
    <w:p w14:paraId="74DC2A5F" w14:textId="3AAB0C7D" w:rsidR="006F58C7" w:rsidRDefault="006F58C7">
      <w:pPr>
        <w:pStyle w:val="aff4"/>
        <w:numPr>
          <w:ilvl w:val="0"/>
          <w:numId w:val="15"/>
        </w:numPr>
        <w:contextualSpacing w:val="0"/>
      </w:pPr>
      <w:r>
        <w:t>I</w:t>
      </w:r>
      <w:r>
        <w:rPr>
          <w:rFonts w:hint="eastAsia"/>
        </w:rPr>
        <w:t>f</w:t>
      </w:r>
      <w:r>
        <w:t xml:space="preserve"> PDU generation is done before COT info being available, e.g., for re-transmission, the UE anyway cannot rely on LCP to adjust the data </w:t>
      </w:r>
      <w:proofErr w:type="gramStart"/>
      <w:r>
        <w:t>CAPC</w:t>
      </w:r>
      <w:proofErr w:type="gramEnd"/>
    </w:p>
    <w:p w14:paraId="4F0AECD4" w14:textId="65EE55D0" w:rsidR="006F58C7" w:rsidRDefault="006F58C7">
      <w:pPr>
        <w:pStyle w:val="aff4"/>
        <w:numPr>
          <w:ilvl w:val="0"/>
          <w:numId w:val="15"/>
        </w:numPr>
        <w:contextualSpacing w:val="0"/>
      </w:pPr>
      <w:r>
        <w:rPr>
          <w:rFonts w:hint="eastAsia"/>
        </w:rPr>
        <w:t>O</w:t>
      </w:r>
      <w:r>
        <w:t xml:space="preserve">r if PDU generation is done after COT info being available, e.g., for new transmission, the UE can rely on LCP to adjust the data </w:t>
      </w:r>
      <w:proofErr w:type="gramStart"/>
      <w:r>
        <w:t>CAPC</w:t>
      </w:r>
      <w:proofErr w:type="gramEnd"/>
    </w:p>
    <w:p w14:paraId="035EFEE8" w14:textId="32226D7A" w:rsidR="006F58C7" w:rsidRDefault="006F58C7" w:rsidP="006F58C7">
      <w:pPr>
        <w:pStyle w:val="Proposal"/>
      </w:pPr>
      <w:bookmarkStart w:id="11" w:name="_Hlk127443926"/>
      <w:bookmarkStart w:id="12" w:name="_Toc127541271"/>
      <w:r>
        <w:t xml:space="preserve">For </w:t>
      </w:r>
      <w:r w:rsidR="003342BC">
        <w:t>type-2 LBT</w:t>
      </w:r>
      <w:r w:rsidR="00693A28">
        <w:t xml:space="preserve"> (i.e., </w:t>
      </w:r>
      <w:r w:rsidR="003342BC">
        <w:t xml:space="preserve">due to </w:t>
      </w:r>
      <w:r>
        <w:t>COT sharing case</w:t>
      </w:r>
      <w:r w:rsidR="00693A28">
        <w:t>)</w:t>
      </w:r>
      <w:r>
        <w:t>, if the responding UE has not generated the PDU, the LCP should be done to satisfy CAPC requirement due to the COT. Otherwise, if the UE has generated the PDU</w:t>
      </w:r>
      <w:r w:rsidR="00C1586A">
        <w:t xml:space="preserve"> (e.g., for retransmission case)</w:t>
      </w:r>
      <w:r w:rsidR="006D6183">
        <w:t xml:space="preserve"> which does not satisfy the CAPC requirement due to the COT</w:t>
      </w:r>
      <w:r>
        <w:t>, or there is no data available in the buffer that satisfy the CAPC requirement due to the COT, the responding UE drop the grant.</w:t>
      </w:r>
      <w:bookmarkEnd w:id="12"/>
      <w:r>
        <w:t xml:space="preserve"> </w:t>
      </w:r>
    </w:p>
    <w:bookmarkEnd w:id="11"/>
    <w:p w14:paraId="2E58CC51" w14:textId="77777777" w:rsidR="00FB3C9D" w:rsidRDefault="003D1DDD">
      <w:pPr>
        <w:pStyle w:val="1"/>
      </w:pPr>
      <w:r>
        <w:t>Conclusion</w:t>
      </w:r>
    </w:p>
    <w:p w14:paraId="4BF4CF42" w14:textId="77777777" w:rsidR="00932A4E" w:rsidRDefault="00932A4E" w:rsidP="00932A4E">
      <w:r>
        <w:t>We have the following observations:</w:t>
      </w:r>
    </w:p>
    <w:p w14:paraId="613256B4" w14:textId="2870956F" w:rsidR="00575631" w:rsidRDefault="00932A4E">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27260340" w:history="1">
        <w:r w:rsidR="00575631" w:rsidRPr="003B2C06">
          <w:rPr>
            <w:rStyle w:val="af3"/>
            <w:noProof/>
          </w:rPr>
          <w:t>Observation 1</w:t>
        </w:r>
        <w:r w:rsidR="00575631">
          <w:rPr>
            <w:rFonts w:asciiTheme="minorHAnsi" w:eastAsiaTheme="minorEastAsia" w:hAnsiTheme="minorHAnsi" w:cstheme="minorBidi"/>
            <w:b w:val="0"/>
            <w:noProof/>
            <w:kern w:val="2"/>
            <w:sz w:val="21"/>
          </w:rPr>
          <w:tab/>
        </w:r>
        <w:r w:rsidR="00575631" w:rsidRPr="003B2C06">
          <w:rPr>
            <w:rStyle w:val="af3"/>
            <w:noProof/>
          </w:rPr>
          <w:t>It is possible that UE initially starts a type-1 LBT procedure, and later observes an available COT covering the reserved resource.</w:t>
        </w:r>
      </w:hyperlink>
    </w:p>
    <w:p w14:paraId="63351460" w14:textId="5C7ABE3E" w:rsidR="00575631" w:rsidRDefault="00000000">
      <w:pPr>
        <w:pStyle w:val="TOC1"/>
        <w:rPr>
          <w:rFonts w:asciiTheme="minorHAnsi" w:eastAsiaTheme="minorEastAsia" w:hAnsiTheme="minorHAnsi" w:cstheme="minorBidi"/>
          <w:b w:val="0"/>
          <w:noProof/>
          <w:kern w:val="2"/>
          <w:sz w:val="21"/>
        </w:rPr>
      </w:pPr>
      <w:hyperlink w:anchor="_Toc127260341" w:history="1">
        <w:r w:rsidR="00575631" w:rsidRPr="003B2C06">
          <w:rPr>
            <w:rStyle w:val="af3"/>
            <w:noProof/>
          </w:rPr>
          <w:t>Observation 2</w:t>
        </w:r>
        <w:r w:rsidR="00575631">
          <w:rPr>
            <w:rFonts w:asciiTheme="minorHAnsi" w:eastAsiaTheme="minorEastAsia" w:hAnsiTheme="minorHAnsi" w:cstheme="minorBidi"/>
            <w:b w:val="0"/>
            <w:noProof/>
            <w:kern w:val="2"/>
            <w:sz w:val="21"/>
          </w:rPr>
          <w:tab/>
        </w:r>
        <w:r w:rsidR="00575631" w:rsidRPr="003B2C06">
          <w:rPr>
            <w:rStyle w:val="af3"/>
            <w:noProof/>
          </w:rPr>
          <w:t>It is possible that PDU generation is done after type-1 LBT being initiated.</w:t>
        </w:r>
      </w:hyperlink>
    </w:p>
    <w:p w14:paraId="065B90AD" w14:textId="39314E4E" w:rsidR="00575631" w:rsidRDefault="00000000">
      <w:pPr>
        <w:pStyle w:val="TOC1"/>
        <w:rPr>
          <w:rFonts w:asciiTheme="minorHAnsi" w:eastAsiaTheme="minorEastAsia" w:hAnsiTheme="minorHAnsi" w:cstheme="minorBidi"/>
          <w:b w:val="0"/>
          <w:noProof/>
          <w:kern w:val="2"/>
          <w:sz w:val="21"/>
        </w:rPr>
      </w:pPr>
      <w:hyperlink w:anchor="_Toc127260342" w:history="1">
        <w:r w:rsidR="00575631" w:rsidRPr="003B2C06">
          <w:rPr>
            <w:rStyle w:val="af3"/>
            <w:noProof/>
          </w:rPr>
          <w:t>Observation 3</w:t>
        </w:r>
        <w:r w:rsidR="00575631">
          <w:rPr>
            <w:rFonts w:asciiTheme="minorHAnsi" w:eastAsiaTheme="minorEastAsia" w:hAnsiTheme="minorHAnsi" w:cstheme="minorBidi"/>
            <w:b w:val="0"/>
            <w:noProof/>
            <w:kern w:val="2"/>
            <w:sz w:val="21"/>
          </w:rPr>
          <w:tab/>
        </w:r>
        <w:r w:rsidR="00575631" w:rsidRPr="003B2C06">
          <w:rPr>
            <w:rStyle w:val="af3"/>
            <w:noProof/>
          </w:rPr>
          <w:t>It is possible that PDU generation is done before or after type-2 LBT / COT sharing information being available.</w:t>
        </w:r>
      </w:hyperlink>
    </w:p>
    <w:p w14:paraId="3F89E93E" w14:textId="01CA029C" w:rsidR="00932A4E" w:rsidRDefault="00932A4E" w:rsidP="00932A4E">
      <w:r>
        <w:fldChar w:fldCharType="end"/>
      </w:r>
    </w:p>
    <w:p w14:paraId="7962C03C" w14:textId="68311F48" w:rsidR="00FB3C9D" w:rsidRDefault="003D1DDD" w:rsidP="00932A4E">
      <w:r>
        <w:t>We have the following proposals:</w:t>
      </w:r>
    </w:p>
    <w:p w14:paraId="3A87DAD1" w14:textId="55FA56FA" w:rsidR="00D303E9"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27541269" w:history="1">
        <w:r w:rsidR="00D303E9" w:rsidRPr="009B644E">
          <w:rPr>
            <w:rStyle w:val="af3"/>
            <w:noProof/>
            <w:lang w:val="en-US"/>
          </w:rPr>
          <w:t>Proposal 1</w:t>
        </w:r>
        <w:r w:rsidR="00D303E9">
          <w:rPr>
            <w:rFonts w:asciiTheme="minorHAnsi" w:eastAsiaTheme="minorEastAsia" w:hAnsiTheme="minorHAnsi" w:cstheme="minorBidi"/>
            <w:b w:val="0"/>
            <w:noProof/>
            <w:kern w:val="2"/>
            <w:sz w:val="21"/>
          </w:rPr>
          <w:tab/>
        </w:r>
        <w:r w:rsidR="00D303E9" w:rsidRPr="009B644E">
          <w:rPr>
            <w:rStyle w:val="af3"/>
            <w:noProof/>
            <w:lang w:val="en-US"/>
          </w:rPr>
          <w:t>If UE observes available COT initiated by other UEs covers the reserved resource, for which the type-1 LBT has been initiated already, R2 relies on R1 to decide whether 1) UE continues the type-1 LBT, or 2) UE relies on COT-sharing, i.e., type-2 LBT.</w:t>
        </w:r>
      </w:hyperlink>
    </w:p>
    <w:p w14:paraId="08E252AE" w14:textId="73136726" w:rsidR="00D303E9" w:rsidRDefault="00D303E9">
      <w:pPr>
        <w:pStyle w:val="TOC1"/>
        <w:rPr>
          <w:rFonts w:asciiTheme="minorHAnsi" w:eastAsiaTheme="minorEastAsia" w:hAnsiTheme="minorHAnsi" w:cstheme="minorBidi"/>
          <w:b w:val="0"/>
          <w:noProof/>
          <w:kern w:val="2"/>
          <w:sz w:val="21"/>
        </w:rPr>
      </w:pPr>
      <w:hyperlink w:anchor="_Toc127541270" w:history="1">
        <w:r w:rsidRPr="009B644E">
          <w:rPr>
            <w:rStyle w:val="af3"/>
            <w:noProof/>
          </w:rPr>
          <w:t>Proposal 2</w:t>
        </w:r>
        <w:r>
          <w:rPr>
            <w:rFonts w:asciiTheme="minorHAnsi" w:eastAsiaTheme="minorEastAsia" w:hAnsiTheme="minorHAnsi" w:cstheme="minorBidi"/>
            <w:b w:val="0"/>
            <w:noProof/>
            <w:kern w:val="2"/>
            <w:sz w:val="21"/>
          </w:rPr>
          <w:tab/>
        </w:r>
        <w:r w:rsidRPr="009B644E">
          <w:rPr>
            <w:rStyle w:val="af3"/>
            <w:noProof/>
          </w:rPr>
          <w:t>For type-1 LBT, if UE observes buffer status change after LBT initiation (i.e., before MAC PDU generation), which leads to a higher CAPC than the value used for type-1 LBT, R2 discuss whether to handle this issue, and if yes, how to handle it, e.g., 1) rely on LCP change, or 2) Initiate an new type-1 LBT procedure using the updated CAPC.</w:t>
        </w:r>
      </w:hyperlink>
    </w:p>
    <w:p w14:paraId="6D8A8D03" w14:textId="3A5A4C34" w:rsidR="00D303E9" w:rsidRDefault="00D303E9">
      <w:pPr>
        <w:pStyle w:val="TOC1"/>
        <w:rPr>
          <w:rFonts w:asciiTheme="minorHAnsi" w:eastAsiaTheme="minorEastAsia" w:hAnsiTheme="minorHAnsi" w:cstheme="minorBidi"/>
          <w:b w:val="0"/>
          <w:noProof/>
          <w:kern w:val="2"/>
          <w:sz w:val="21"/>
        </w:rPr>
      </w:pPr>
      <w:hyperlink w:anchor="_Toc127541271" w:history="1">
        <w:r w:rsidRPr="009B644E">
          <w:rPr>
            <w:rStyle w:val="af3"/>
            <w:noProof/>
          </w:rPr>
          <w:t>Proposal 3</w:t>
        </w:r>
        <w:r>
          <w:rPr>
            <w:rFonts w:asciiTheme="minorHAnsi" w:eastAsiaTheme="minorEastAsia" w:hAnsiTheme="minorHAnsi" w:cstheme="minorBidi"/>
            <w:b w:val="0"/>
            <w:noProof/>
            <w:kern w:val="2"/>
            <w:sz w:val="21"/>
          </w:rPr>
          <w:tab/>
        </w:r>
        <w:r w:rsidRPr="009B644E">
          <w:rPr>
            <w:rStyle w:val="af3"/>
            <w:noProof/>
          </w:rPr>
          <w:t>For type-2 LBT (i.e., due to COT sharing case), if the responding UE has not generated the PDU, the LCP should be done to satisfy CAPC requirement due to the COT. Otherwise, if the UE has generated the PDU (e.g., for retransmission case) which does not satisfy the CAPC requirement due to the COT, or there is no data available in the buffer that satisfy the CAPC requirement due to the COT, the responding UE drop the grant.</w:t>
        </w:r>
      </w:hyperlink>
    </w:p>
    <w:p w14:paraId="709E4DDE" w14:textId="7750A7F1"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3" w:name="_In-sequence_SDU_delivery"/>
      <w:bookmarkStart w:id="14" w:name="_Ref189809556"/>
      <w:bookmarkStart w:id="15" w:name="_Ref174151459"/>
      <w:bookmarkStart w:id="16" w:name="_Ref450865335"/>
      <w:bookmarkEnd w:id="13"/>
      <w:r>
        <w:rPr>
          <w:rFonts w:hint="eastAsia"/>
        </w:rPr>
        <w:t>Reference</w:t>
      </w:r>
      <w:bookmarkEnd w:id="14"/>
      <w:bookmarkEnd w:id="15"/>
      <w:bookmarkEnd w:id="16"/>
    </w:p>
    <w:p w14:paraId="7DDEC7E8" w14:textId="12424856" w:rsidR="00FB3C9D" w:rsidRDefault="003D1DDD" w:rsidP="002A4986">
      <w:r>
        <w:rPr>
          <w:lang w:val="en-US"/>
        </w:rPr>
        <w:t>[1]</w:t>
      </w:r>
      <w:r>
        <w:t xml:space="preserve"> </w:t>
      </w:r>
      <w:r w:rsidR="00195171" w:rsidRPr="00195171">
        <w:t>TS 38.321 Medium Access Control (MAC) protocol specification</w:t>
      </w:r>
      <w:r w:rsidR="00195171">
        <w:t xml:space="preserve"> </w:t>
      </w:r>
      <w:r w:rsidR="00195171" w:rsidRPr="00195171">
        <w:t>V17.1.0</w:t>
      </w:r>
      <w:r w:rsidR="00195171">
        <w:t xml:space="preserve"> </w:t>
      </w:r>
    </w:p>
    <w:p w14:paraId="66A80CB6" w14:textId="77777777" w:rsidR="00FB3C9D" w:rsidRDefault="00FB3C9D">
      <w:pPr>
        <w:rPr>
          <w:lang w:val="en-US"/>
        </w:rPr>
      </w:pPr>
    </w:p>
    <w:sectPr w:rsidR="00FB3C9D" w:rsidSect="008E645F">
      <w:footerReference w:type="default" r:id="rId10"/>
      <w:footnotePr>
        <w:numRestart w:val="eachSect"/>
      </w:footnotePr>
      <w:pgSz w:w="16840" w:h="11907" w:orient="landscape"/>
      <w:pgMar w:top="1134" w:right="1418"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47624" w14:textId="77777777" w:rsidR="00364FAC" w:rsidRDefault="00364FAC">
      <w:pPr>
        <w:spacing w:after="0"/>
      </w:pPr>
      <w:r>
        <w:separator/>
      </w:r>
    </w:p>
  </w:endnote>
  <w:endnote w:type="continuationSeparator" w:id="0">
    <w:p w14:paraId="1D9E428D" w14:textId="77777777" w:rsidR="00364FAC" w:rsidRDefault="00364F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843A1C" w:rsidRDefault="00843A1C">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B6DA5" w14:textId="77777777" w:rsidR="00364FAC" w:rsidRDefault="00364FAC">
      <w:pPr>
        <w:spacing w:after="0"/>
      </w:pPr>
      <w:r>
        <w:separator/>
      </w:r>
    </w:p>
  </w:footnote>
  <w:footnote w:type="continuationSeparator" w:id="0">
    <w:p w14:paraId="0BDA9CC7" w14:textId="77777777" w:rsidR="00364FAC" w:rsidRDefault="00364F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1C1F"/>
    <w:multiLevelType w:val="hybridMultilevel"/>
    <w:tmpl w:val="2A2AF25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7AE414D"/>
    <w:multiLevelType w:val="hybridMultilevel"/>
    <w:tmpl w:val="E3C24DBC"/>
    <w:lvl w:ilvl="0" w:tplc="A1F85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6A0571"/>
    <w:multiLevelType w:val="hybridMultilevel"/>
    <w:tmpl w:val="B7688A56"/>
    <w:lvl w:ilvl="0" w:tplc="734E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1597786954">
    <w:abstractNumId w:val="8"/>
  </w:num>
  <w:num w:numId="2" w16cid:durableId="2037077893">
    <w:abstractNumId w:val="7"/>
  </w:num>
  <w:num w:numId="3" w16cid:durableId="1835415590">
    <w:abstractNumId w:val="16"/>
  </w:num>
  <w:num w:numId="4" w16cid:durableId="518199982">
    <w:abstractNumId w:val="2"/>
  </w:num>
  <w:num w:numId="5" w16cid:durableId="856306475">
    <w:abstractNumId w:val="11"/>
  </w:num>
  <w:num w:numId="6" w16cid:durableId="1121923728">
    <w:abstractNumId w:val="4"/>
  </w:num>
  <w:num w:numId="7" w16cid:durableId="765730942">
    <w:abstractNumId w:val="3"/>
  </w:num>
  <w:num w:numId="8" w16cid:durableId="141627881">
    <w:abstractNumId w:val="10"/>
  </w:num>
  <w:num w:numId="9" w16cid:durableId="587734409">
    <w:abstractNumId w:val="12"/>
  </w:num>
  <w:num w:numId="10" w16cid:durableId="377557408">
    <w:abstractNumId w:val="9"/>
  </w:num>
  <w:num w:numId="11" w16cid:durableId="51124713">
    <w:abstractNumId w:val="6"/>
  </w:num>
  <w:num w:numId="12" w16cid:durableId="220097784">
    <w:abstractNumId w:val="1"/>
  </w:num>
  <w:num w:numId="13" w16cid:durableId="593972274">
    <w:abstractNumId w:val="5"/>
  </w:num>
  <w:num w:numId="14" w16cid:durableId="1108428383">
    <w:abstractNumId w:val="13"/>
  </w:num>
  <w:num w:numId="15" w16cid:durableId="124664428">
    <w:abstractNumId w:val="0"/>
  </w:num>
  <w:num w:numId="16" w16cid:durableId="432164019">
    <w:abstractNumId w:val="15"/>
  </w:num>
  <w:num w:numId="17" w16cid:durableId="74792432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q8FAIm2frItAAAA"/>
  </w:docVars>
  <w:rsids>
    <w:rsidRoot w:val="00FB3C9D"/>
    <w:rsid w:val="000007DD"/>
    <w:rsid w:val="00001242"/>
    <w:rsid w:val="00002164"/>
    <w:rsid w:val="000045C7"/>
    <w:rsid w:val="00015DBC"/>
    <w:rsid w:val="00017121"/>
    <w:rsid w:val="00034B3C"/>
    <w:rsid w:val="00035FBB"/>
    <w:rsid w:val="00041594"/>
    <w:rsid w:val="00044D3C"/>
    <w:rsid w:val="000548E5"/>
    <w:rsid w:val="000569A6"/>
    <w:rsid w:val="000571A8"/>
    <w:rsid w:val="00061538"/>
    <w:rsid w:val="00063165"/>
    <w:rsid w:val="00064493"/>
    <w:rsid w:val="00083EC8"/>
    <w:rsid w:val="000B7A5D"/>
    <w:rsid w:val="000F2197"/>
    <w:rsid w:val="001008CB"/>
    <w:rsid w:val="00103D3F"/>
    <w:rsid w:val="00114612"/>
    <w:rsid w:val="0012753A"/>
    <w:rsid w:val="00136D1F"/>
    <w:rsid w:val="00140907"/>
    <w:rsid w:val="00146E5B"/>
    <w:rsid w:val="00147262"/>
    <w:rsid w:val="0015659B"/>
    <w:rsid w:val="001632EC"/>
    <w:rsid w:val="00165F35"/>
    <w:rsid w:val="001849E5"/>
    <w:rsid w:val="00195171"/>
    <w:rsid w:val="00195735"/>
    <w:rsid w:val="001A3FEC"/>
    <w:rsid w:val="001B3D23"/>
    <w:rsid w:val="001B490B"/>
    <w:rsid w:val="001B64DA"/>
    <w:rsid w:val="001E646B"/>
    <w:rsid w:val="001E6899"/>
    <w:rsid w:val="001F4014"/>
    <w:rsid w:val="002023B6"/>
    <w:rsid w:val="002034C4"/>
    <w:rsid w:val="00204811"/>
    <w:rsid w:val="002070B3"/>
    <w:rsid w:val="00212650"/>
    <w:rsid w:val="002226D1"/>
    <w:rsid w:val="00222AD1"/>
    <w:rsid w:val="00225803"/>
    <w:rsid w:val="00227C19"/>
    <w:rsid w:val="00231ED6"/>
    <w:rsid w:val="00233449"/>
    <w:rsid w:val="00243984"/>
    <w:rsid w:val="00257DD1"/>
    <w:rsid w:val="00270CD8"/>
    <w:rsid w:val="002713D3"/>
    <w:rsid w:val="00272753"/>
    <w:rsid w:val="00276BFA"/>
    <w:rsid w:val="0027707F"/>
    <w:rsid w:val="00283C1B"/>
    <w:rsid w:val="002A4986"/>
    <w:rsid w:val="002B26DA"/>
    <w:rsid w:val="002B418D"/>
    <w:rsid w:val="002C0372"/>
    <w:rsid w:val="002D4A19"/>
    <w:rsid w:val="002E5F91"/>
    <w:rsid w:val="002E6468"/>
    <w:rsid w:val="002E6820"/>
    <w:rsid w:val="002F5981"/>
    <w:rsid w:val="002F6B1B"/>
    <w:rsid w:val="003015CD"/>
    <w:rsid w:val="00306EDF"/>
    <w:rsid w:val="003134B3"/>
    <w:rsid w:val="00320928"/>
    <w:rsid w:val="00325BFC"/>
    <w:rsid w:val="003342BC"/>
    <w:rsid w:val="003367EF"/>
    <w:rsid w:val="00336AE4"/>
    <w:rsid w:val="00336DBA"/>
    <w:rsid w:val="00343017"/>
    <w:rsid w:val="00345CC5"/>
    <w:rsid w:val="00346F26"/>
    <w:rsid w:val="0035664A"/>
    <w:rsid w:val="003643AA"/>
    <w:rsid w:val="00364FAC"/>
    <w:rsid w:val="00370237"/>
    <w:rsid w:val="00380A73"/>
    <w:rsid w:val="00386387"/>
    <w:rsid w:val="00391515"/>
    <w:rsid w:val="003A4B19"/>
    <w:rsid w:val="003B042B"/>
    <w:rsid w:val="003B392E"/>
    <w:rsid w:val="003B5909"/>
    <w:rsid w:val="003C2081"/>
    <w:rsid w:val="003C43B0"/>
    <w:rsid w:val="003D1439"/>
    <w:rsid w:val="003D1DDD"/>
    <w:rsid w:val="003D7775"/>
    <w:rsid w:val="003E21B0"/>
    <w:rsid w:val="003E3AFA"/>
    <w:rsid w:val="003F0359"/>
    <w:rsid w:val="00403095"/>
    <w:rsid w:val="00405549"/>
    <w:rsid w:val="00407345"/>
    <w:rsid w:val="0041279E"/>
    <w:rsid w:val="004221A6"/>
    <w:rsid w:val="004259F8"/>
    <w:rsid w:val="00431991"/>
    <w:rsid w:val="0043359C"/>
    <w:rsid w:val="0043433F"/>
    <w:rsid w:val="00445BBB"/>
    <w:rsid w:val="0045294F"/>
    <w:rsid w:val="00466280"/>
    <w:rsid w:val="00470EF1"/>
    <w:rsid w:val="00476F75"/>
    <w:rsid w:val="00495E56"/>
    <w:rsid w:val="004A2923"/>
    <w:rsid w:val="004A7F5E"/>
    <w:rsid w:val="004B4948"/>
    <w:rsid w:val="004B4F9E"/>
    <w:rsid w:val="004B6671"/>
    <w:rsid w:val="004C4B19"/>
    <w:rsid w:val="004C4DAE"/>
    <w:rsid w:val="004D1103"/>
    <w:rsid w:val="004E27AC"/>
    <w:rsid w:val="004F0F81"/>
    <w:rsid w:val="00502BF8"/>
    <w:rsid w:val="00504C00"/>
    <w:rsid w:val="00515E48"/>
    <w:rsid w:val="00524B59"/>
    <w:rsid w:val="0052502E"/>
    <w:rsid w:val="00530509"/>
    <w:rsid w:val="00532A79"/>
    <w:rsid w:val="0053332F"/>
    <w:rsid w:val="00534E29"/>
    <w:rsid w:val="005365BA"/>
    <w:rsid w:val="005410C9"/>
    <w:rsid w:val="00542290"/>
    <w:rsid w:val="005442E9"/>
    <w:rsid w:val="0056179B"/>
    <w:rsid w:val="00562A57"/>
    <w:rsid w:val="005638A4"/>
    <w:rsid w:val="00575631"/>
    <w:rsid w:val="00593A25"/>
    <w:rsid w:val="005A4C60"/>
    <w:rsid w:val="005A7183"/>
    <w:rsid w:val="005D2413"/>
    <w:rsid w:val="005E2D8E"/>
    <w:rsid w:val="005E52A0"/>
    <w:rsid w:val="005E7F5A"/>
    <w:rsid w:val="005F79E9"/>
    <w:rsid w:val="00610954"/>
    <w:rsid w:val="00611260"/>
    <w:rsid w:val="0061237A"/>
    <w:rsid w:val="00613669"/>
    <w:rsid w:val="00614C44"/>
    <w:rsid w:val="00621611"/>
    <w:rsid w:val="006336DA"/>
    <w:rsid w:val="006364A6"/>
    <w:rsid w:val="0064093A"/>
    <w:rsid w:val="006911C4"/>
    <w:rsid w:val="006917F4"/>
    <w:rsid w:val="00693A28"/>
    <w:rsid w:val="0069610B"/>
    <w:rsid w:val="006975C4"/>
    <w:rsid w:val="006A085B"/>
    <w:rsid w:val="006A66A0"/>
    <w:rsid w:val="006C7EE5"/>
    <w:rsid w:val="006D06B2"/>
    <w:rsid w:val="006D41D8"/>
    <w:rsid w:val="006D6183"/>
    <w:rsid w:val="006F05E5"/>
    <w:rsid w:val="006F0C7A"/>
    <w:rsid w:val="006F58C7"/>
    <w:rsid w:val="00700835"/>
    <w:rsid w:val="007039F6"/>
    <w:rsid w:val="0070609A"/>
    <w:rsid w:val="00711CCE"/>
    <w:rsid w:val="00724771"/>
    <w:rsid w:val="00735E11"/>
    <w:rsid w:val="00741CE7"/>
    <w:rsid w:val="00744E94"/>
    <w:rsid w:val="00750D45"/>
    <w:rsid w:val="00753C4A"/>
    <w:rsid w:val="007554CA"/>
    <w:rsid w:val="00756022"/>
    <w:rsid w:val="00760D73"/>
    <w:rsid w:val="00770E22"/>
    <w:rsid w:val="00771CEC"/>
    <w:rsid w:val="00781561"/>
    <w:rsid w:val="00795873"/>
    <w:rsid w:val="007A3C4A"/>
    <w:rsid w:val="007A7A4A"/>
    <w:rsid w:val="007B451D"/>
    <w:rsid w:val="007C3A98"/>
    <w:rsid w:val="007D0165"/>
    <w:rsid w:val="007D2266"/>
    <w:rsid w:val="007E0864"/>
    <w:rsid w:val="007F1CAD"/>
    <w:rsid w:val="007F4881"/>
    <w:rsid w:val="00805A67"/>
    <w:rsid w:val="008062BF"/>
    <w:rsid w:val="00822734"/>
    <w:rsid w:val="00825044"/>
    <w:rsid w:val="00825AAE"/>
    <w:rsid w:val="00841438"/>
    <w:rsid w:val="00842380"/>
    <w:rsid w:val="00843A1C"/>
    <w:rsid w:val="00853D38"/>
    <w:rsid w:val="00854DEF"/>
    <w:rsid w:val="00862119"/>
    <w:rsid w:val="0086243E"/>
    <w:rsid w:val="00865461"/>
    <w:rsid w:val="0087053D"/>
    <w:rsid w:val="00876542"/>
    <w:rsid w:val="0088730B"/>
    <w:rsid w:val="008915DE"/>
    <w:rsid w:val="00891E74"/>
    <w:rsid w:val="008934BB"/>
    <w:rsid w:val="008A250A"/>
    <w:rsid w:val="008A406C"/>
    <w:rsid w:val="008A7FA2"/>
    <w:rsid w:val="008C25A0"/>
    <w:rsid w:val="008C553C"/>
    <w:rsid w:val="008D28AF"/>
    <w:rsid w:val="008E399F"/>
    <w:rsid w:val="008E645F"/>
    <w:rsid w:val="00901733"/>
    <w:rsid w:val="00926821"/>
    <w:rsid w:val="00930865"/>
    <w:rsid w:val="00930A3A"/>
    <w:rsid w:val="00932A4E"/>
    <w:rsid w:val="00950EBF"/>
    <w:rsid w:val="00953EC5"/>
    <w:rsid w:val="00975DDB"/>
    <w:rsid w:val="009814D3"/>
    <w:rsid w:val="00981565"/>
    <w:rsid w:val="0098332C"/>
    <w:rsid w:val="00993D0A"/>
    <w:rsid w:val="009A1E29"/>
    <w:rsid w:val="009A52FC"/>
    <w:rsid w:val="009B025D"/>
    <w:rsid w:val="009B0850"/>
    <w:rsid w:val="009B1A4B"/>
    <w:rsid w:val="009B7064"/>
    <w:rsid w:val="009C195D"/>
    <w:rsid w:val="009C5B20"/>
    <w:rsid w:val="009C7D32"/>
    <w:rsid w:val="009E1DE7"/>
    <w:rsid w:val="00A01AAB"/>
    <w:rsid w:val="00A036F8"/>
    <w:rsid w:val="00A058BE"/>
    <w:rsid w:val="00A1181E"/>
    <w:rsid w:val="00A15127"/>
    <w:rsid w:val="00A25F07"/>
    <w:rsid w:val="00A27E84"/>
    <w:rsid w:val="00A31B14"/>
    <w:rsid w:val="00A40869"/>
    <w:rsid w:val="00A51A01"/>
    <w:rsid w:val="00A56411"/>
    <w:rsid w:val="00A7379D"/>
    <w:rsid w:val="00A8226D"/>
    <w:rsid w:val="00A84EC4"/>
    <w:rsid w:val="00A85348"/>
    <w:rsid w:val="00A85702"/>
    <w:rsid w:val="00AA6F7E"/>
    <w:rsid w:val="00AB44D2"/>
    <w:rsid w:val="00AD20CE"/>
    <w:rsid w:val="00AE1A6B"/>
    <w:rsid w:val="00AF1E16"/>
    <w:rsid w:val="00AF4EE0"/>
    <w:rsid w:val="00B024A0"/>
    <w:rsid w:val="00B03764"/>
    <w:rsid w:val="00B038FD"/>
    <w:rsid w:val="00B05612"/>
    <w:rsid w:val="00B078A3"/>
    <w:rsid w:val="00B20300"/>
    <w:rsid w:val="00B24822"/>
    <w:rsid w:val="00B33807"/>
    <w:rsid w:val="00B40589"/>
    <w:rsid w:val="00B46F78"/>
    <w:rsid w:val="00B53B01"/>
    <w:rsid w:val="00B57277"/>
    <w:rsid w:val="00B612D0"/>
    <w:rsid w:val="00B63B6E"/>
    <w:rsid w:val="00B72D79"/>
    <w:rsid w:val="00B811A1"/>
    <w:rsid w:val="00B87C95"/>
    <w:rsid w:val="00BB69CD"/>
    <w:rsid w:val="00BB7992"/>
    <w:rsid w:val="00BC252D"/>
    <w:rsid w:val="00BC492C"/>
    <w:rsid w:val="00BD2C36"/>
    <w:rsid w:val="00BD352C"/>
    <w:rsid w:val="00BE019E"/>
    <w:rsid w:val="00BE7EBF"/>
    <w:rsid w:val="00BF550E"/>
    <w:rsid w:val="00C002A0"/>
    <w:rsid w:val="00C0650D"/>
    <w:rsid w:val="00C11110"/>
    <w:rsid w:val="00C1586A"/>
    <w:rsid w:val="00C16105"/>
    <w:rsid w:val="00C16149"/>
    <w:rsid w:val="00C16B81"/>
    <w:rsid w:val="00C33451"/>
    <w:rsid w:val="00C3532F"/>
    <w:rsid w:val="00C41BBF"/>
    <w:rsid w:val="00C511E1"/>
    <w:rsid w:val="00C52F73"/>
    <w:rsid w:val="00C57505"/>
    <w:rsid w:val="00C66555"/>
    <w:rsid w:val="00C74C39"/>
    <w:rsid w:val="00CA7E46"/>
    <w:rsid w:val="00D303E9"/>
    <w:rsid w:val="00D32F01"/>
    <w:rsid w:val="00D355FB"/>
    <w:rsid w:val="00D37670"/>
    <w:rsid w:val="00D43664"/>
    <w:rsid w:val="00D64249"/>
    <w:rsid w:val="00D6553C"/>
    <w:rsid w:val="00D678C5"/>
    <w:rsid w:val="00D7636A"/>
    <w:rsid w:val="00D80061"/>
    <w:rsid w:val="00D86EEF"/>
    <w:rsid w:val="00D92A8D"/>
    <w:rsid w:val="00D947B3"/>
    <w:rsid w:val="00DB3D8D"/>
    <w:rsid w:val="00DC47E2"/>
    <w:rsid w:val="00E12388"/>
    <w:rsid w:val="00E123D2"/>
    <w:rsid w:val="00E162DC"/>
    <w:rsid w:val="00E17AA9"/>
    <w:rsid w:val="00E31D0E"/>
    <w:rsid w:val="00E40CA7"/>
    <w:rsid w:val="00E54656"/>
    <w:rsid w:val="00E62395"/>
    <w:rsid w:val="00E66442"/>
    <w:rsid w:val="00E75D46"/>
    <w:rsid w:val="00E80D0C"/>
    <w:rsid w:val="00E85228"/>
    <w:rsid w:val="00E94628"/>
    <w:rsid w:val="00EB76D3"/>
    <w:rsid w:val="00EB7760"/>
    <w:rsid w:val="00EC29ED"/>
    <w:rsid w:val="00EC7C5D"/>
    <w:rsid w:val="00ED511C"/>
    <w:rsid w:val="00EE2622"/>
    <w:rsid w:val="00EE580D"/>
    <w:rsid w:val="00EF66BE"/>
    <w:rsid w:val="00EF77CC"/>
    <w:rsid w:val="00F02FFB"/>
    <w:rsid w:val="00F12AFF"/>
    <w:rsid w:val="00F15C90"/>
    <w:rsid w:val="00F20FBE"/>
    <w:rsid w:val="00F21E01"/>
    <w:rsid w:val="00F26B98"/>
    <w:rsid w:val="00F278D6"/>
    <w:rsid w:val="00F33D9C"/>
    <w:rsid w:val="00F35EAA"/>
    <w:rsid w:val="00F40F5D"/>
    <w:rsid w:val="00F4111A"/>
    <w:rsid w:val="00F53DD2"/>
    <w:rsid w:val="00F61BEB"/>
    <w:rsid w:val="00F702F9"/>
    <w:rsid w:val="00F71B59"/>
    <w:rsid w:val="00F73B8B"/>
    <w:rsid w:val="00F80844"/>
    <w:rsid w:val="00F83C2B"/>
    <w:rsid w:val="00F8454E"/>
    <w:rsid w:val="00F87B7A"/>
    <w:rsid w:val="00FA00C0"/>
    <w:rsid w:val="00FA18ED"/>
    <w:rsid w:val="00FA5269"/>
    <w:rsid w:val="00FA5FB1"/>
    <w:rsid w:val="00FA74B3"/>
    <w:rsid w:val="00FB0D73"/>
    <w:rsid w:val="00FB1BDA"/>
    <w:rsid w:val="00FB2414"/>
    <w:rsid w:val="00FB3C9D"/>
    <w:rsid w:val="00FC0C2F"/>
    <w:rsid w:val="00FC33C8"/>
    <w:rsid w:val="00FC6C49"/>
    <w:rsid w:val="00FC7FFB"/>
    <w:rsid w:val="00FD571C"/>
    <w:rsid w:val="00FE085C"/>
    <w:rsid w:val="00FE6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0569A6"/>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qFormat/>
    <w:rsid w:val="00F411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89386">
      <w:bodyDiv w:val="1"/>
      <w:marLeft w:val="0"/>
      <w:marRight w:val="0"/>
      <w:marTop w:val="0"/>
      <w:marBottom w:val="0"/>
      <w:divBdr>
        <w:top w:val="none" w:sz="0" w:space="0" w:color="auto"/>
        <w:left w:val="none" w:sz="0" w:space="0" w:color="auto"/>
        <w:bottom w:val="none" w:sz="0" w:space="0" w:color="auto"/>
        <w:right w:val="none" w:sz="0" w:space="0" w:color="auto"/>
      </w:divBdr>
    </w:div>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800C0-99E9-45A6-B6E9-11564F35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1388</Words>
  <Characters>7918</Characters>
  <Application>Microsoft Office Word</Application>
  <DocSecurity>0</DocSecurity>
  <Lines>65</Lines>
  <Paragraphs>18</Paragraphs>
  <ScaleCrop>false</ScaleCrop>
  <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2</cp:revision>
  <dcterms:created xsi:type="dcterms:W3CDTF">2023-02-17T07:47:00Z</dcterms:created>
  <dcterms:modified xsi:type="dcterms:W3CDTF">2023-02-17T07:47:00Z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